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6D5F8E27" w:rsidR="009D4EA8" w:rsidRPr="00BC749A" w:rsidRDefault="000F434D" w:rsidP="00180D69">
      <w:pPr>
        <w:pStyle w:val="TitoloDocumento"/>
        <w:ind w:right="566"/>
        <w:rPr>
          <w:sz w:val="52"/>
          <w:szCs w:val="52"/>
        </w:rPr>
      </w:pPr>
      <w:bookmarkStart w:id="0" w:name="_Hlk129181804"/>
      <w:r w:rsidRPr="000F434D">
        <w:rPr>
          <w:sz w:val="52"/>
          <w:szCs w:val="52"/>
        </w:rPr>
        <w:t>PARERE DELL’ORGANO DI REVISIONE SULLA PROPOSTA DI BILANCIO DI PREVISIONE 202</w:t>
      </w:r>
      <w:r w:rsidR="00EB1F06">
        <w:rPr>
          <w:sz w:val="52"/>
          <w:szCs w:val="52"/>
        </w:rPr>
        <w:t>5</w:t>
      </w:r>
      <w:r w:rsidRPr="000F434D">
        <w:rPr>
          <w:sz w:val="52"/>
          <w:szCs w:val="52"/>
        </w:rPr>
        <w:t>-202</w:t>
      </w:r>
      <w:r w:rsidR="00EB1F06">
        <w:rPr>
          <w:sz w:val="52"/>
          <w:szCs w:val="52"/>
        </w:rPr>
        <w:t>7</w:t>
      </w:r>
      <w:r w:rsidRPr="000F434D">
        <w:rPr>
          <w:sz w:val="52"/>
          <w:szCs w:val="52"/>
        </w:rPr>
        <w:t xml:space="preserve"> E DOCUMENTI ALLEGATI</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4EA5B749" w:rsidR="00832D7E" w:rsidRPr="00B96B24" w:rsidRDefault="0045691F" w:rsidP="00832D7E">
                            <w:pPr>
                              <w:pStyle w:val="TipoDocumento"/>
                              <w:jc w:val="right"/>
                            </w:pPr>
                            <w:r>
                              <w:t xml:space="preserve"> </w:t>
                            </w:r>
                            <w:r w:rsidR="00BE01D8">
                              <w:t>7</w:t>
                            </w:r>
                            <w:r w:rsidR="0023056A">
                              <w:t xml:space="preserve"> NOVEMBRE</w:t>
                            </w:r>
                            <w:r w:rsidR="009D78BC" w:rsidRPr="0023056A">
                              <w:t xml:space="preserve">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4EA5B749" w:rsidR="00832D7E" w:rsidRPr="00B96B24" w:rsidRDefault="0045691F" w:rsidP="00832D7E">
                      <w:pPr>
                        <w:pStyle w:val="TipoDocumento"/>
                        <w:jc w:val="right"/>
                      </w:pPr>
                      <w:r>
                        <w:t xml:space="preserve"> </w:t>
                      </w:r>
                      <w:r w:rsidR="00BE01D8">
                        <w:t>7</w:t>
                      </w:r>
                      <w:r w:rsidR="0023056A">
                        <w:t xml:space="preserve"> NOVEMBRE</w:t>
                      </w:r>
                      <w:r w:rsidR="009D78BC" w:rsidRPr="0023056A">
                        <w:t xml:space="preserve"> 2024</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3FBAE4B8" w:rsidR="00281EF7" w:rsidRDefault="0045691F" w:rsidP="0045691F">
      <w:pPr>
        <w:tabs>
          <w:tab w:val="left" w:pos="910"/>
        </w:tabs>
        <w:sectPr w:rsidR="00281EF7" w:rsidSect="00744F31">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2E1E294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FNC</w:t>
            </w:r>
          </w:p>
        </w:tc>
      </w:tr>
    </w:tbl>
    <w:p w14:paraId="4001C845" w14:textId="24A13435" w:rsidR="00F8628F" w:rsidRDefault="00F8628F" w:rsidP="004C5239">
      <w:pPr>
        <w:pBdr>
          <w:top w:val="single" w:sz="36" w:space="12" w:color="C00000"/>
        </w:pBdr>
        <w:rPr>
          <w:b/>
          <w:bCs/>
          <w:color w:val="C00000"/>
          <w:sz w:val="32"/>
          <w:szCs w:val="28"/>
        </w:rPr>
        <w:sectPr w:rsidR="00F8628F" w:rsidSect="00744F31">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C37189" w:rsidRDefault="009731D1" w:rsidP="000A2BF6">
      <w:pPr>
        <w:pBdr>
          <w:top w:val="single" w:sz="36" w:space="12" w:color="C00000"/>
        </w:pBdr>
        <w:spacing w:after="0" w:line="0" w:lineRule="atLeast"/>
        <w:rPr>
          <w:b/>
          <w:bCs/>
          <w:color w:val="C00000"/>
          <w:sz w:val="24"/>
          <w:szCs w:val="24"/>
        </w:rPr>
      </w:pPr>
      <w:r w:rsidRPr="00C37189">
        <w:rPr>
          <w:rFonts w:eastAsia="Calibri"/>
          <w:b/>
          <w:bCs/>
          <w:caps/>
          <w:noProof/>
          <w:color w:val="C00000"/>
          <w:sz w:val="24"/>
          <w:szCs w:val="24"/>
          <w:lang w:eastAsia="it-IT"/>
        </w:rPr>
        <w:lastRenderedPageBreak/>
        <w:drawing>
          <wp:anchor distT="0" distB="0" distL="114300" distR="114300" simplePos="0" relativeHeight="251680768" behindDoc="1" locked="0" layoutInCell="1" allowOverlap="1" wp14:anchorId="742A3C03" wp14:editId="07259EEB">
            <wp:simplePos x="0" y="0"/>
            <wp:positionH relativeFrom="column">
              <wp:posOffset>-830580</wp:posOffset>
            </wp:positionH>
            <wp:positionV relativeFrom="paragraph">
              <wp:posOffset>60324</wp:posOffset>
            </wp:positionV>
            <wp:extent cx="6851650" cy="8855739"/>
            <wp:effectExtent l="0" t="0" r="6350" b="254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858823" cy="8865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C37189">
        <w:rPr>
          <w:b/>
          <w:bCs/>
          <w:color w:val="C00000"/>
          <w:sz w:val="24"/>
          <w:szCs w:val="24"/>
        </w:rPr>
        <w:t>Sommario</w:t>
      </w:r>
    </w:p>
    <w:p w14:paraId="434A770E" w14:textId="5BD3EE43" w:rsidR="0006092D" w:rsidRDefault="00F8628F" w:rsidP="00EE6FB0">
      <w:pPr>
        <w:pStyle w:val="Sommario1"/>
        <w:rPr>
          <w:rFonts w:cstheme="minorBidi"/>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81700842" w:history="1">
        <w:r w:rsidR="0006092D" w:rsidRPr="00330E58">
          <w:rPr>
            <w:rStyle w:val="Collegamentoipertestuale"/>
          </w:rPr>
          <w:t>Presentazione</w:t>
        </w:r>
        <w:r w:rsidR="0006092D">
          <w:rPr>
            <w:webHidden/>
          </w:rPr>
          <w:tab/>
        </w:r>
        <w:r w:rsidR="0006092D">
          <w:rPr>
            <w:webHidden/>
          </w:rPr>
          <w:fldChar w:fldCharType="begin"/>
        </w:r>
        <w:r w:rsidR="0006092D">
          <w:rPr>
            <w:webHidden/>
          </w:rPr>
          <w:instrText xml:space="preserve"> PAGEREF _Toc181700842 \h </w:instrText>
        </w:r>
        <w:r w:rsidR="0006092D">
          <w:rPr>
            <w:webHidden/>
          </w:rPr>
        </w:r>
        <w:r w:rsidR="0006092D">
          <w:rPr>
            <w:webHidden/>
          </w:rPr>
          <w:fldChar w:fldCharType="separate"/>
        </w:r>
        <w:r w:rsidR="00EE6FB0">
          <w:rPr>
            <w:webHidden/>
          </w:rPr>
          <w:t>3</w:t>
        </w:r>
        <w:r w:rsidR="0006092D">
          <w:rPr>
            <w:webHidden/>
          </w:rPr>
          <w:fldChar w:fldCharType="end"/>
        </w:r>
      </w:hyperlink>
    </w:p>
    <w:p w14:paraId="1AC62F80" w14:textId="7CD68BAB" w:rsidR="0006092D" w:rsidRDefault="0006092D" w:rsidP="00EE6FB0">
      <w:pPr>
        <w:pStyle w:val="Sommario1"/>
        <w:rPr>
          <w:rFonts w:cstheme="minorBidi"/>
          <w:color w:val="auto"/>
          <w:kern w:val="2"/>
          <w:sz w:val="24"/>
          <w:szCs w:val="24"/>
          <w:lang w:eastAsia="it-IT"/>
          <w14:ligatures w14:val="standardContextual"/>
        </w:rPr>
      </w:pPr>
      <w:hyperlink w:anchor="_Toc181700843" w:history="1">
        <w:r w:rsidRPr="00330E58">
          <w:rPr>
            <w:rStyle w:val="Collegamentoipertestuale"/>
          </w:rPr>
          <w:t>1.</w:t>
        </w:r>
        <w:r>
          <w:rPr>
            <w:rFonts w:cstheme="minorBidi"/>
            <w:color w:val="auto"/>
            <w:kern w:val="2"/>
            <w:sz w:val="24"/>
            <w:szCs w:val="24"/>
            <w:lang w:eastAsia="it-IT"/>
            <w14:ligatures w14:val="standardContextual"/>
          </w:rPr>
          <w:tab/>
        </w:r>
        <w:r w:rsidRPr="00330E58">
          <w:rPr>
            <w:rStyle w:val="Collegamentoipertestuale"/>
          </w:rPr>
          <w:t>PREMESSA</w:t>
        </w:r>
        <w:r>
          <w:rPr>
            <w:webHidden/>
          </w:rPr>
          <w:tab/>
        </w:r>
        <w:r>
          <w:rPr>
            <w:webHidden/>
          </w:rPr>
          <w:fldChar w:fldCharType="begin"/>
        </w:r>
        <w:r>
          <w:rPr>
            <w:webHidden/>
          </w:rPr>
          <w:instrText xml:space="preserve"> PAGEREF _Toc181700843 \h </w:instrText>
        </w:r>
        <w:r>
          <w:rPr>
            <w:webHidden/>
          </w:rPr>
        </w:r>
        <w:r>
          <w:rPr>
            <w:webHidden/>
          </w:rPr>
          <w:fldChar w:fldCharType="separate"/>
        </w:r>
        <w:r w:rsidR="00EE6FB0">
          <w:rPr>
            <w:webHidden/>
          </w:rPr>
          <w:t>6</w:t>
        </w:r>
        <w:r>
          <w:rPr>
            <w:webHidden/>
          </w:rPr>
          <w:fldChar w:fldCharType="end"/>
        </w:r>
      </w:hyperlink>
    </w:p>
    <w:p w14:paraId="40190C0E" w14:textId="52C27B96" w:rsidR="0006092D" w:rsidRDefault="0006092D" w:rsidP="00EE6FB0">
      <w:pPr>
        <w:pStyle w:val="Sommario1"/>
        <w:rPr>
          <w:rFonts w:cstheme="minorBidi"/>
          <w:color w:val="auto"/>
          <w:kern w:val="2"/>
          <w:sz w:val="24"/>
          <w:szCs w:val="24"/>
          <w:lang w:eastAsia="it-IT"/>
          <w14:ligatures w14:val="standardContextual"/>
        </w:rPr>
      </w:pPr>
      <w:hyperlink w:anchor="_Toc181700844" w:history="1">
        <w:r w:rsidRPr="00330E58">
          <w:rPr>
            <w:rStyle w:val="Collegamentoipertestuale"/>
          </w:rPr>
          <w:t>2. NOTIZIE GENERALI SULL’ENTE</w:t>
        </w:r>
        <w:r>
          <w:rPr>
            <w:webHidden/>
          </w:rPr>
          <w:tab/>
        </w:r>
        <w:r>
          <w:rPr>
            <w:webHidden/>
          </w:rPr>
          <w:fldChar w:fldCharType="begin"/>
        </w:r>
        <w:r>
          <w:rPr>
            <w:webHidden/>
          </w:rPr>
          <w:instrText xml:space="preserve"> PAGEREF _Toc181700844 \h </w:instrText>
        </w:r>
        <w:r>
          <w:rPr>
            <w:webHidden/>
          </w:rPr>
        </w:r>
        <w:r>
          <w:rPr>
            <w:webHidden/>
          </w:rPr>
          <w:fldChar w:fldCharType="separate"/>
        </w:r>
        <w:r w:rsidR="00EE6FB0">
          <w:rPr>
            <w:webHidden/>
          </w:rPr>
          <w:t>6</w:t>
        </w:r>
        <w:r>
          <w:rPr>
            <w:webHidden/>
          </w:rPr>
          <w:fldChar w:fldCharType="end"/>
        </w:r>
      </w:hyperlink>
    </w:p>
    <w:p w14:paraId="1BF044AA" w14:textId="0C69A8B7" w:rsidR="0006092D" w:rsidRDefault="0006092D" w:rsidP="00EE6FB0">
      <w:pPr>
        <w:pStyle w:val="Sommario1"/>
        <w:rPr>
          <w:rFonts w:cstheme="minorBidi"/>
          <w:color w:val="auto"/>
          <w:kern w:val="2"/>
          <w:sz w:val="24"/>
          <w:szCs w:val="24"/>
          <w:lang w:eastAsia="it-IT"/>
          <w14:ligatures w14:val="standardContextual"/>
        </w:rPr>
      </w:pPr>
      <w:hyperlink w:anchor="_Toc181700845" w:history="1">
        <w:r w:rsidRPr="00330E58">
          <w:rPr>
            <w:rStyle w:val="Collegamentoipertestuale"/>
          </w:rPr>
          <w:t>3. DOMANDE PRELIMINARI</w:t>
        </w:r>
        <w:r>
          <w:rPr>
            <w:webHidden/>
          </w:rPr>
          <w:tab/>
        </w:r>
        <w:r>
          <w:rPr>
            <w:webHidden/>
          </w:rPr>
          <w:fldChar w:fldCharType="begin"/>
        </w:r>
        <w:r>
          <w:rPr>
            <w:webHidden/>
          </w:rPr>
          <w:instrText xml:space="preserve"> PAGEREF _Toc181700845 \h </w:instrText>
        </w:r>
        <w:r>
          <w:rPr>
            <w:webHidden/>
          </w:rPr>
        </w:r>
        <w:r>
          <w:rPr>
            <w:webHidden/>
          </w:rPr>
          <w:fldChar w:fldCharType="separate"/>
        </w:r>
        <w:r w:rsidR="00EE6FB0">
          <w:rPr>
            <w:webHidden/>
          </w:rPr>
          <w:t>7</w:t>
        </w:r>
        <w:r>
          <w:rPr>
            <w:webHidden/>
          </w:rPr>
          <w:fldChar w:fldCharType="end"/>
        </w:r>
      </w:hyperlink>
    </w:p>
    <w:p w14:paraId="6B86DD7C" w14:textId="058C917B" w:rsidR="0006092D" w:rsidRDefault="0006092D" w:rsidP="00EE6FB0">
      <w:pPr>
        <w:pStyle w:val="Sommario1"/>
        <w:rPr>
          <w:rFonts w:cstheme="minorBidi"/>
          <w:color w:val="auto"/>
          <w:kern w:val="2"/>
          <w:sz w:val="24"/>
          <w:szCs w:val="24"/>
          <w:lang w:eastAsia="it-IT"/>
          <w14:ligatures w14:val="standardContextual"/>
        </w:rPr>
      </w:pPr>
      <w:hyperlink w:anchor="_Toc181700846" w:history="1">
        <w:r w:rsidRPr="00330E58">
          <w:rPr>
            <w:rStyle w:val="Collegamentoipertestuale"/>
          </w:rPr>
          <w:t>4. VERIFICHE SULLA PROGRAMMAZIONE</w:t>
        </w:r>
        <w:r>
          <w:rPr>
            <w:webHidden/>
          </w:rPr>
          <w:tab/>
        </w:r>
        <w:r>
          <w:rPr>
            <w:webHidden/>
          </w:rPr>
          <w:fldChar w:fldCharType="begin"/>
        </w:r>
        <w:r>
          <w:rPr>
            <w:webHidden/>
          </w:rPr>
          <w:instrText xml:space="preserve"> PAGEREF _Toc181700846 \h </w:instrText>
        </w:r>
        <w:r>
          <w:rPr>
            <w:webHidden/>
          </w:rPr>
        </w:r>
        <w:r>
          <w:rPr>
            <w:webHidden/>
          </w:rPr>
          <w:fldChar w:fldCharType="separate"/>
        </w:r>
        <w:r w:rsidR="00EE6FB0">
          <w:rPr>
            <w:webHidden/>
          </w:rPr>
          <w:t>8</w:t>
        </w:r>
        <w:r>
          <w:rPr>
            <w:webHidden/>
          </w:rPr>
          <w:fldChar w:fldCharType="end"/>
        </w:r>
      </w:hyperlink>
    </w:p>
    <w:p w14:paraId="2FEBD2F0" w14:textId="66C7BED5" w:rsidR="0006092D" w:rsidRDefault="0006092D" w:rsidP="00EE6FB0">
      <w:pPr>
        <w:pStyle w:val="Sommario1"/>
        <w:rPr>
          <w:rFonts w:cstheme="minorBidi"/>
          <w:color w:val="auto"/>
          <w:kern w:val="2"/>
          <w:sz w:val="24"/>
          <w:szCs w:val="24"/>
          <w:lang w:eastAsia="it-IT"/>
          <w14:ligatures w14:val="standardContextual"/>
        </w:rPr>
      </w:pPr>
      <w:hyperlink w:anchor="_Toc181700847" w:history="1">
        <w:r w:rsidRPr="00330E58">
          <w:rPr>
            <w:rStyle w:val="Collegamentoipertestuale"/>
          </w:rPr>
          <w:t>5. LA GESTIONE DEGLI ESERCIZI 2023 E 2024</w:t>
        </w:r>
        <w:r>
          <w:rPr>
            <w:webHidden/>
          </w:rPr>
          <w:tab/>
        </w:r>
        <w:r>
          <w:rPr>
            <w:webHidden/>
          </w:rPr>
          <w:fldChar w:fldCharType="begin"/>
        </w:r>
        <w:r>
          <w:rPr>
            <w:webHidden/>
          </w:rPr>
          <w:instrText xml:space="preserve"> PAGEREF _Toc181700847 \h </w:instrText>
        </w:r>
        <w:r>
          <w:rPr>
            <w:webHidden/>
          </w:rPr>
        </w:r>
        <w:r>
          <w:rPr>
            <w:webHidden/>
          </w:rPr>
          <w:fldChar w:fldCharType="separate"/>
        </w:r>
        <w:r w:rsidR="00EE6FB0">
          <w:rPr>
            <w:webHidden/>
          </w:rPr>
          <w:t>10</w:t>
        </w:r>
        <w:r>
          <w:rPr>
            <w:webHidden/>
          </w:rPr>
          <w:fldChar w:fldCharType="end"/>
        </w:r>
      </w:hyperlink>
    </w:p>
    <w:p w14:paraId="05080274" w14:textId="0C1E301B" w:rsidR="0006092D" w:rsidRDefault="0006092D" w:rsidP="00EE6FB0">
      <w:pPr>
        <w:pStyle w:val="Sommario1"/>
        <w:rPr>
          <w:rFonts w:cstheme="minorBidi"/>
          <w:color w:val="auto"/>
          <w:kern w:val="2"/>
          <w:sz w:val="24"/>
          <w:szCs w:val="24"/>
          <w:lang w:eastAsia="it-IT"/>
          <w14:ligatures w14:val="standardContextual"/>
        </w:rPr>
      </w:pPr>
      <w:hyperlink w:anchor="_Toc181700848" w:history="1">
        <w:r w:rsidRPr="00330E58">
          <w:rPr>
            <w:rStyle w:val="Collegamentoipertestuale"/>
            <w:i/>
            <w:iCs/>
          </w:rPr>
          <w:t>5.1 Debiti fuori bilancio</w:t>
        </w:r>
        <w:r>
          <w:rPr>
            <w:webHidden/>
          </w:rPr>
          <w:tab/>
        </w:r>
        <w:r>
          <w:rPr>
            <w:webHidden/>
          </w:rPr>
          <w:fldChar w:fldCharType="begin"/>
        </w:r>
        <w:r>
          <w:rPr>
            <w:webHidden/>
          </w:rPr>
          <w:instrText xml:space="preserve"> PAGEREF _Toc181700848 \h </w:instrText>
        </w:r>
        <w:r>
          <w:rPr>
            <w:webHidden/>
          </w:rPr>
        </w:r>
        <w:r>
          <w:rPr>
            <w:webHidden/>
          </w:rPr>
          <w:fldChar w:fldCharType="separate"/>
        </w:r>
        <w:r w:rsidR="00EE6FB0">
          <w:rPr>
            <w:webHidden/>
          </w:rPr>
          <w:t>11</w:t>
        </w:r>
        <w:r>
          <w:rPr>
            <w:webHidden/>
          </w:rPr>
          <w:fldChar w:fldCharType="end"/>
        </w:r>
      </w:hyperlink>
    </w:p>
    <w:p w14:paraId="1F52D7A3" w14:textId="0920DB67" w:rsidR="0006092D" w:rsidRDefault="0006092D" w:rsidP="00EE6FB0">
      <w:pPr>
        <w:pStyle w:val="Sommario1"/>
        <w:rPr>
          <w:rFonts w:cstheme="minorBidi"/>
          <w:color w:val="auto"/>
          <w:kern w:val="2"/>
          <w:sz w:val="24"/>
          <w:szCs w:val="24"/>
          <w:lang w:eastAsia="it-IT"/>
          <w14:ligatures w14:val="standardContextual"/>
        </w:rPr>
      </w:pPr>
      <w:hyperlink w:anchor="_Toc181700849" w:history="1">
        <w:r w:rsidRPr="00330E58">
          <w:rPr>
            <w:rStyle w:val="Collegamentoipertestuale"/>
            <w:rFonts w:ascii="Calibri" w:eastAsiaTheme="majorEastAsia" w:hAnsi="Calibri" w:cs="Times New Roman (Titoli CS)"/>
            <w:b/>
            <w:i/>
            <w:iCs/>
          </w:rPr>
          <w:t>5.2  Enti in disavanzo</w:t>
        </w:r>
        <w:r w:rsidRPr="00330E58">
          <w:rPr>
            <w:rStyle w:val="Collegamentoipertestuale"/>
            <w:rFonts w:ascii="Calibri" w:eastAsiaTheme="majorEastAsia" w:hAnsi="Calibri" w:cs="Times New Roman (Titoli CS)"/>
            <w:b/>
          </w:rPr>
          <w:t xml:space="preserve"> </w:t>
        </w:r>
        <w:r w:rsidRPr="00330E58">
          <w:rPr>
            <w:rStyle w:val="Collegamentoipertestuale"/>
            <w:rFonts w:ascii="Arial" w:eastAsia="Arial" w:hAnsi="Arial" w:cs="Arial"/>
            <w:i/>
            <w:iCs/>
          </w:rPr>
          <w:t>(da compilare solo se ricorre la fattispecie)</w:t>
        </w:r>
        <w:r>
          <w:rPr>
            <w:webHidden/>
          </w:rPr>
          <w:tab/>
        </w:r>
        <w:r>
          <w:rPr>
            <w:webHidden/>
          </w:rPr>
          <w:fldChar w:fldCharType="begin"/>
        </w:r>
        <w:r>
          <w:rPr>
            <w:webHidden/>
          </w:rPr>
          <w:instrText xml:space="preserve"> PAGEREF _Toc181700849 \h </w:instrText>
        </w:r>
        <w:r>
          <w:rPr>
            <w:webHidden/>
          </w:rPr>
        </w:r>
        <w:r>
          <w:rPr>
            <w:webHidden/>
          </w:rPr>
          <w:fldChar w:fldCharType="separate"/>
        </w:r>
        <w:r w:rsidR="00EE6FB0">
          <w:rPr>
            <w:webHidden/>
          </w:rPr>
          <w:t>11</w:t>
        </w:r>
        <w:r>
          <w:rPr>
            <w:webHidden/>
          </w:rPr>
          <w:fldChar w:fldCharType="end"/>
        </w:r>
      </w:hyperlink>
    </w:p>
    <w:p w14:paraId="4827443B" w14:textId="73C8E608" w:rsidR="0006092D" w:rsidRDefault="0006092D" w:rsidP="00EE6FB0">
      <w:pPr>
        <w:pStyle w:val="Sommario1"/>
        <w:rPr>
          <w:rFonts w:cstheme="minorBidi"/>
          <w:color w:val="auto"/>
          <w:kern w:val="2"/>
          <w:sz w:val="24"/>
          <w:szCs w:val="24"/>
          <w:lang w:eastAsia="it-IT"/>
          <w14:ligatures w14:val="standardContextual"/>
        </w:rPr>
      </w:pPr>
      <w:hyperlink w:anchor="_Toc181700850" w:history="1">
        <w:r w:rsidRPr="00330E58">
          <w:rPr>
            <w:rStyle w:val="Collegamentoipertestuale"/>
          </w:rPr>
          <w:t>6. BILANCIO DI PREVISIONE 2025-2027</w:t>
        </w:r>
        <w:r>
          <w:rPr>
            <w:webHidden/>
          </w:rPr>
          <w:tab/>
        </w:r>
        <w:r>
          <w:rPr>
            <w:webHidden/>
          </w:rPr>
          <w:fldChar w:fldCharType="begin"/>
        </w:r>
        <w:r>
          <w:rPr>
            <w:webHidden/>
          </w:rPr>
          <w:instrText xml:space="preserve"> PAGEREF _Toc181700850 \h </w:instrText>
        </w:r>
        <w:r>
          <w:rPr>
            <w:webHidden/>
          </w:rPr>
        </w:r>
        <w:r>
          <w:rPr>
            <w:webHidden/>
          </w:rPr>
          <w:fldChar w:fldCharType="separate"/>
        </w:r>
        <w:r w:rsidR="00EE6FB0">
          <w:rPr>
            <w:webHidden/>
          </w:rPr>
          <w:t>13</w:t>
        </w:r>
        <w:r>
          <w:rPr>
            <w:webHidden/>
          </w:rPr>
          <w:fldChar w:fldCharType="end"/>
        </w:r>
      </w:hyperlink>
    </w:p>
    <w:p w14:paraId="2571783B" w14:textId="5E536C8E" w:rsidR="0006092D" w:rsidRDefault="0006092D" w:rsidP="00EE6FB0">
      <w:pPr>
        <w:pStyle w:val="Sommario1"/>
        <w:rPr>
          <w:rFonts w:cstheme="minorBidi"/>
          <w:color w:val="auto"/>
          <w:kern w:val="2"/>
          <w:sz w:val="24"/>
          <w:szCs w:val="24"/>
          <w:lang w:eastAsia="it-IT"/>
          <w14:ligatures w14:val="standardContextual"/>
        </w:rPr>
      </w:pPr>
      <w:hyperlink w:anchor="_Toc181700851" w:history="1">
        <w:r w:rsidRPr="00330E58">
          <w:rPr>
            <w:rStyle w:val="Collegamentoipertestuale"/>
            <w:rFonts w:ascii="Calibri" w:eastAsiaTheme="majorEastAsia" w:hAnsi="Calibri" w:cs="Times New Roman (Titoli CS)"/>
            <w:b/>
            <w:i/>
            <w:iCs/>
          </w:rPr>
          <w:t>6.1.Fondo pluriennale vincolato (FPV)</w:t>
        </w:r>
        <w:r>
          <w:rPr>
            <w:webHidden/>
          </w:rPr>
          <w:tab/>
        </w:r>
        <w:r>
          <w:rPr>
            <w:webHidden/>
          </w:rPr>
          <w:fldChar w:fldCharType="begin"/>
        </w:r>
        <w:r>
          <w:rPr>
            <w:webHidden/>
          </w:rPr>
          <w:instrText xml:space="preserve"> PAGEREF _Toc181700851 \h </w:instrText>
        </w:r>
        <w:r>
          <w:rPr>
            <w:webHidden/>
          </w:rPr>
        </w:r>
        <w:r>
          <w:rPr>
            <w:webHidden/>
          </w:rPr>
          <w:fldChar w:fldCharType="separate"/>
        </w:r>
        <w:r w:rsidR="00EE6FB0">
          <w:rPr>
            <w:webHidden/>
          </w:rPr>
          <w:t>13</w:t>
        </w:r>
        <w:r>
          <w:rPr>
            <w:webHidden/>
          </w:rPr>
          <w:fldChar w:fldCharType="end"/>
        </w:r>
      </w:hyperlink>
    </w:p>
    <w:p w14:paraId="0D1E3F63" w14:textId="4678F8A9" w:rsidR="0006092D" w:rsidRDefault="0006092D" w:rsidP="00EE6FB0">
      <w:pPr>
        <w:pStyle w:val="Sommario1"/>
        <w:rPr>
          <w:rFonts w:cstheme="minorBidi"/>
          <w:color w:val="auto"/>
          <w:kern w:val="2"/>
          <w:sz w:val="24"/>
          <w:szCs w:val="24"/>
          <w:lang w:eastAsia="it-IT"/>
          <w14:ligatures w14:val="standardContextual"/>
        </w:rPr>
      </w:pPr>
      <w:hyperlink w:anchor="_Toc181700852" w:history="1">
        <w:r w:rsidRPr="00330E58">
          <w:rPr>
            <w:rStyle w:val="Collegamentoipertestuale"/>
            <w:rFonts w:ascii="Calibri" w:eastAsiaTheme="majorEastAsia" w:hAnsi="Calibri" w:cs="Times New Roman (Titoli CS)"/>
            <w:b/>
            <w:i/>
            <w:iCs/>
          </w:rPr>
          <w:t>6.2 FAL – Fondo anticipazione liquidità</w:t>
        </w:r>
        <w:r>
          <w:rPr>
            <w:webHidden/>
          </w:rPr>
          <w:tab/>
        </w:r>
        <w:r>
          <w:rPr>
            <w:webHidden/>
          </w:rPr>
          <w:fldChar w:fldCharType="begin"/>
        </w:r>
        <w:r>
          <w:rPr>
            <w:webHidden/>
          </w:rPr>
          <w:instrText xml:space="preserve"> PAGEREF _Toc181700852 \h </w:instrText>
        </w:r>
        <w:r>
          <w:rPr>
            <w:webHidden/>
          </w:rPr>
        </w:r>
        <w:r>
          <w:rPr>
            <w:webHidden/>
          </w:rPr>
          <w:fldChar w:fldCharType="separate"/>
        </w:r>
        <w:r w:rsidR="00EE6FB0">
          <w:rPr>
            <w:webHidden/>
          </w:rPr>
          <w:t>14</w:t>
        </w:r>
        <w:r>
          <w:rPr>
            <w:webHidden/>
          </w:rPr>
          <w:fldChar w:fldCharType="end"/>
        </w:r>
      </w:hyperlink>
    </w:p>
    <w:p w14:paraId="5C72652C" w14:textId="4D89EDEB" w:rsidR="0006092D" w:rsidRDefault="0006092D" w:rsidP="00EE6FB0">
      <w:pPr>
        <w:pStyle w:val="Sommario1"/>
        <w:rPr>
          <w:rFonts w:cstheme="minorBidi"/>
          <w:color w:val="auto"/>
          <w:kern w:val="2"/>
          <w:sz w:val="24"/>
          <w:szCs w:val="24"/>
          <w:lang w:eastAsia="it-IT"/>
          <w14:ligatures w14:val="standardContextual"/>
        </w:rPr>
      </w:pPr>
      <w:hyperlink w:anchor="_Toc181700853" w:history="1">
        <w:r w:rsidRPr="00330E58">
          <w:rPr>
            <w:rStyle w:val="Collegamentoipertestuale"/>
            <w:rFonts w:ascii="Calibri" w:eastAsiaTheme="majorEastAsia" w:hAnsi="Calibri" w:cs="Times New Roman (Titoli CS)"/>
            <w:b/>
            <w:i/>
            <w:iCs/>
          </w:rPr>
          <w:t>6.3. Equilibri di bilancio</w:t>
        </w:r>
        <w:r>
          <w:rPr>
            <w:webHidden/>
          </w:rPr>
          <w:tab/>
        </w:r>
        <w:r>
          <w:rPr>
            <w:webHidden/>
          </w:rPr>
          <w:fldChar w:fldCharType="begin"/>
        </w:r>
        <w:r>
          <w:rPr>
            <w:webHidden/>
          </w:rPr>
          <w:instrText xml:space="preserve"> PAGEREF _Toc181700853 \h </w:instrText>
        </w:r>
        <w:r>
          <w:rPr>
            <w:webHidden/>
          </w:rPr>
        </w:r>
        <w:r>
          <w:rPr>
            <w:webHidden/>
          </w:rPr>
          <w:fldChar w:fldCharType="separate"/>
        </w:r>
        <w:r w:rsidR="00EE6FB0">
          <w:rPr>
            <w:webHidden/>
          </w:rPr>
          <w:t>15</w:t>
        </w:r>
        <w:r>
          <w:rPr>
            <w:webHidden/>
          </w:rPr>
          <w:fldChar w:fldCharType="end"/>
        </w:r>
      </w:hyperlink>
    </w:p>
    <w:p w14:paraId="2BA02945" w14:textId="2740E0B0" w:rsidR="0006092D" w:rsidRDefault="0006092D" w:rsidP="00EE6FB0">
      <w:pPr>
        <w:pStyle w:val="Sommario1"/>
        <w:rPr>
          <w:rFonts w:cstheme="minorBidi"/>
          <w:color w:val="auto"/>
          <w:kern w:val="2"/>
          <w:sz w:val="24"/>
          <w:szCs w:val="24"/>
          <w:lang w:eastAsia="it-IT"/>
          <w14:ligatures w14:val="standardContextual"/>
        </w:rPr>
      </w:pPr>
      <w:hyperlink w:anchor="_Toc181700854" w:history="1">
        <w:r w:rsidRPr="00330E58">
          <w:rPr>
            <w:rStyle w:val="Collegamentoipertestuale"/>
            <w:rFonts w:ascii="Calibri" w:eastAsiaTheme="majorEastAsia" w:hAnsi="Calibri" w:cs="Times New Roman (Titoli CS)"/>
            <w:b/>
            <w:i/>
            <w:iCs/>
          </w:rPr>
          <w:t>6.4. Previsioni di cassa</w:t>
        </w:r>
        <w:r>
          <w:rPr>
            <w:webHidden/>
          </w:rPr>
          <w:tab/>
        </w:r>
        <w:r>
          <w:rPr>
            <w:webHidden/>
          </w:rPr>
          <w:fldChar w:fldCharType="begin"/>
        </w:r>
        <w:r>
          <w:rPr>
            <w:webHidden/>
          </w:rPr>
          <w:instrText xml:space="preserve"> PAGEREF _Toc181700854 \h </w:instrText>
        </w:r>
        <w:r>
          <w:rPr>
            <w:webHidden/>
          </w:rPr>
        </w:r>
        <w:r>
          <w:rPr>
            <w:webHidden/>
          </w:rPr>
          <w:fldChar w:fldCharType="separate"/>
        </w:r>
        <w:r w:rsidR="00EE6FB0">
          <w:rPr>
            <w:webHidden/>
          </w:rPr>
          <w:t>17</w:t>
        </w:r>
        <w:r>
          <w:rPr>
            <w:webHidden/>
          </w:rPr>
          <w:fldChar w:fldCharType="end"/>
        </w:r>
      </w:hyperlink>
    </w:p>
    <w:p w14:paraId="3A5BFF34" w14:textId="1D78EF49" w:rsidR="0006092D" w:rsidRDefault="0006092D" w:rsidP="00EE6FB0">
      <w:pPr>
        <w:pStyle w:val="Sommario1"/>
        <w:rPr>
          <w:rFonts w:cstheme="minorBidi"/>
          <w:color w:val="auto"/>
          <w:kern w:val="2"/>
          <w:sz w:val="24"/>
          <w:szCs w:val="24"/>
          <w:lang w:eastAsia="it-IT"/>
          <w14:ligatures w14:val="standardContextual"/>
        </w:rPr>
      </w:pPr>
      <w:hyperlink w:anchor="_Toc181700855" w:history="1">
        <w:r w:rsidRPr="00330E58">
          <w:rPr>
            <w:rStyle w:val="Collegamentoipertestuale"/>
            <w:rFonts w:ascii="Calibri" w:eastAsiaTheme="majorEastAsia" w:hAnsi="Calibri" w:cs="Times New Roman (Titoli CS)"/>
            <w:b/>
            <w:i/>
            <w:iCs/>
          </w:rPr>
          <w:t>6.5. Utilizzo proventi alienazioni</w:t>
        </w:r>
        <w:r>
          <w:rPr>
            <w:webHidden/>
          </w:rPr>
          <w:tab/>
        </w:r>
        <w:r>
          <w:rPr>
            <w:webHidden/>
          </w:rPr>
          <w:fldChar w:fldCharType="begin"/>
        </w:r>
        <w:r>
          <w:rPr>
            <w:webHidden/>
          </w:rPr>
          <w:instrText xml:space="preserve"> PAGEREF _Toc181700855 \h </w:instrText>
        </w:r>
        <w:r>
          <w:rPr>
            <w:webHidden/>
          </w:rPr>
        </w:r>
        <w:r>
          <w:rPr>
            <w:webHidden/>
          </w:rPr>
          <w:fldChar w:fldCharType="separate"/>
        </w:r>
        <w:r w:rsidR="00EE6FB0">
          <w:rPr>
            <w:webHidden/>
          </w:rPr>
          <w:t>20</w:t>
        </w:r>
        <w:r>
          <w:rPr>
            <w:webHidden/>
          </w:rPr>
          <w:fldChar w:fldCharType="end"/>
        </w:r>
      </w:hyperlink>
    </w:p>
    <w:p w14:paraId="765A3E23" w14:textId="3302DF11" w:rsidR="0006092D" w:rsidRDefault="0006092D" w:rsidP="00EE6FB0">
      <w:pPr>
        <w:pStyle w:val="Sommario1"/>
        <w:rPr>
          <w:rFonts w:cstheme="minorBidi"/>
          <w:color w:val="auto"/>
          <w:kern w:val="2"/>
          <w:sz w:val="24"/>
          <w:szCs w:val="24"/>
          <w:lang w:eastAsia="it-IT"/>
          <w14:ligatures w14:val="standardContextual"/>
        </w:rPr>
      </w:pPr>
      <w:hyperlink w:anchor="_Toc181700856" w:history="1">
        <w:r w:rsidRPr="00330E58">
          <w:rPr>
            <w:rStyle w:val="Collegamentoipertestuale"/>
            <w:rFonts w:ascii="Calibri" w:eastAsiaTheme="majorEastAsia" w:hAnsi="Calibri" w:cs="Times New Roman (Titoli CS)"/>
            <w:b/>
            <w:i/>
            <w:iCs/>
          </w:rPr>
          <w:t>6.6. Risorse derivanti da rinegoziazione mutui</w:t>
        </w:r>
        <w:r>
          <w:rPr>
            <w:webHidden/>
          </w:rPr>
          <w:tab/>
        </w:r>
        <w:r>
          <w:rPr>
            <w:webHidden/>
          </w:rPr>
          <w:fldChar w:fldCharType="begin"/>
        </w:r>
        <w:r>
          <w:rPr>
            <w:webHidden/>
          </w:rPr>
          <w:instrText xml:space="preserve"> PAGEREF _Toc181700856 \h </w:instrText>
        </w:r>
        <w:r>
          <w:rPr>
            <w:webHidden/>
          </w:rPr>
        </w:r>
        <w:r>
          <w:rPr>
            <w:webHidden/>
          </w:rPr>
          <w:fldChar w:fldCharType="separate"/>
        </w:r>
        <w:r w:rsidR="00EE6FB0">
          <w:rPr>
            <w:webHidden/>
          </w:rPr>
          <w:t>20</w:t>
        </w:r>
        <w:r>
          <w:rPr>
            <w:webHidden/>
          </w:rPr>
          <w:fldChar w:fldCharType="end"/>
        </w:r>
      </w:hyperlink>
    </w:p>
    <w:p w14:paraId="7F0EB328" w14:textId="458551EF" w:rsidR="0006092D" w:rsidRDefault="0006092D" w:rsidP="00EE6FB0">
      <w:pPr>
        <w:pStyle w:val="Sommario1"/>
        <w:rPr>
          <w:rFonts w:cstheme="minorBidi"/>
          <w:color w:val="auto"/>
          <w:kern w:val="2"/>
          <w:sz w:val="24"/>
          <w:szCs w:val="24"/>
          <w:lang w:eastAsia="it-IT"/>
          <w14:ligatures w14:val="standardContextual"/>
        </w:rPr>
      </w:pPr>
      <w:hyperlink w:anchor="_Toc181700857" w:history="1">
        <w:r w:rsidRPr="00330E58">
          <w:rPr>
            <w:rStyle w:val="Collegamentoipertestuale"/>
            <w:rFonts w:ascii="Calibri" w:eastAsiaTheme="majorEastAsia" w:hAnsi="Calibri" w:cs="Times New Roman (Titoli CS)"/>
            <w:b/>
            <w:i/>
            <w:iCs/>
          </w:rPr>
          <w:t>6.7. Entrate e spese di carattere non ripetitivo</w:t>
        </w:r>
        <w:r>
          <w:rPr>
            <w:webHidden/>
          </w:rPr>
          <w:tab/>
        </w:r>
        <w:r>
          <w:rPr>
            <w:webHidden/>
          </w:rPr>
          <w:fldChar w:fldCharType="begin"/>
        </w:r>
        <w:r>
          <w:rPr>
            <w:webHidden/>
          </w:rPr>
          <w:instrText xml:space="preserve"> PAGEREF _Toc181700857 \h </w:instrText>
        </w:r>
        <w:r>
          <w:rPr>
            <w:webHidden/>
          </w:rPr>
        </w:r>
        <w:r>
          <w:rPr>
            <w:webHidden/>
          </w:rPr>
          <w:fldChar w:fldCharType="separate"/>
        </w:r>
        <w:r w:rsidR="00EE6FB0">
          <w:rPr>
            <w:webHidden/>
          </w:rPr>
          <w:t>21</w:t>
        </w:r>
        <w:r>
          <w:rPr>
            <w:webHidden/>
          </w:rPr>
          <w:fldChar w:fldCharType="end"/>
        </w:r>
      </w:hyperlink>
    </w:p>
    <w:p w14:paraId="71FBFBD7" w14:textId="295E05D7" w:rsidR="0006092D" w:rsidRDefault="0006092D" w:rsidP="00EE6FB0">
      <w:pPr>
        <w:pStyle w:val="Sommario1"/>
        <w:rPr>
          <w:rFonts w:cstheme="minorBidi"/>
          <w:color w:val="auto"/>
          <w:kern w:val="2"/>
          <w:sz w:val="24"/>
          <w:szCs w:val="24"/>
          <w:lang w:eastAsia="it-IT"/>
          <w14:ligatures w14:val="standardContextual"/>
        </w:rPr>
      </w:pPr>
      <w:hyperlink w:anchor="_Toc181700858" w:history="1">
        <w:r w:rsidRPr="00330E58">
          <w:rPr>
            <w:rStyle w:val="Collegamentoipertestuale"/>
            <w:rFonts w:ascii="Calibri" w:eastAsiaTheme="majorEastAsia" w:hAnsi="Calibri" w:cs="Times New Roman (Titoli CS)"/>
            <w:b/>
            <w:i/>
            <w:iCs/>
          </w:rPr>
          <w:t>6.8. Nota integrativa</w:t>
        </w:r>
        <w:r>
          <w:rPr>
            <w:webHidden/>
          </w:rPr>
          <w:tab/>
        </w:r>
        <w:r>
          <w:rPr>
            <w:webHidden/>
          </w:rPr>
          <w:fldChar w:fldCharType="begin"/>
        </w:r>
        <w:r>
          <w:rPr>
            <w:webHidden/>
          </w:rPr>
          <w:instrText xml:space="preserve"> PAGEREF _Toc181700858 \h </w:instrText>
        </w:r>
        <w:r>
          <w:rPr>
            <w:webHidden/>
          </w:rPr>
        </w:r>
        <w:r>
          <w:rPr>
            <w:webHidden/>
          </w:rPr>
          <w:fldChar w:fldCharType="separate"/>
        </w:r>
        <w:r w:rsidR="00EE6FB0">
          <w:rPr>
            <w:webHidden/>
          </w:rPr>
          <w:t>21</w:t>
        </w:r>
        <w:r>
          <w:rPr>
            <w:webHidden/>
          </w:rPr>
          <w:fldChar w:fldCharType="end"/>
        </w:r>
      </w:hyperlink>
    </w:p>
    <w:p w14:paraId="6AF9601D" w14:textId="4A207504" w:rsidR="0006092D" w:rsidRDefault="0006092D" w:rsidP="00EE6FB0">
      <w:pPr>
        <w:pStyle w:val="Sommario1"/>
        <w:rPr>
          <w:rFonts w:cstheme="minorBidi"/>
          <w:color w:val="auto"/>
          <w:kern w:val="2"/>
          <w:sz w:val="24"/>
          <w:szCs w:val="24"/>
          <w:lang w:eastAsia="it-IT"/>
          <w14:ligatures w14:val="standardContextual"/>
        </w:rPr>
      </w:pPr>
      <w:hyperlink w:anchor="_Toc181700859" w:history="1">
        <w:r w:rsidRPr="00330E58">
          <w:rPr>
            <w:rStyle w:val="Collegamentoipertestuale"/>
            <w:rFonts w:ascii="Calibri" w:eastAsiaTheme="majorEastAsia" w:hAnsi="Calibri" w:cs="Times New Roman (Titoli CS)"/>
            <w:b/>
            <w:i/>
            <w:iCs/>
          </w:rPr>
          <w:t>6.9. Conguagli Fondi Covid-19</w:t>
        </w:r>
        <w:r>
          <w:rPr>
            <w:webHidden/>
          </w:rPr>
          <w:tab/>
        </w:r>
        <w:r>
          <w:rPr>
            <w:webHidden/>
          </w:rPr>
          <w:fldChar w:fldCharType="begin"/>
        </w:r>
        <w:r>
          <w:rPr>
            <w:webHidden/>
          </w:rPr>
          <w:instrText xml:space="preserve"> PAGEREF _Toc181700859 \h </w:instrText>
        </w:r>
        <w:r>
          <w:rPr>
            <w:webHidden/>
          </w:rPr>
        </w:r>
        <w:r>
          <w:rPr>
            <w:webHidden/>
          </w:rPr>
          <w:fldChar w:fldCharType="separate"/>
        </w:r>
        <w:r w:rsidR="00EE6FB0">
          <w:rPr>
            <w:webHidden/>
          </w:rPr>
          <w:t>21</w:t>
        </w:r>
        <w:r>
          <w:rPr>
            <w:webHidden/>
          </w:rPr>
          <w:fldChar w:fldCharType="end"/>
        </w:r>
      </w:hyperlink>
    </w:p>
    <w:p w14:paraId="7BE91FDC" w14:textId="65C991CF" w:rsidR="0006092D" w:rsidRDefault="0006092D" w:rsidP="00EE6FB0">
      <w:pPr>
        <w:pStyle w:val="Sommario1"/>
        <w:rPr>
          <w:rFonts w:cstheme="minorBidi"/>
          <w:color w:val="auto"/>
          <w:kern w:val="2"/>
          <w:sz w:val="24"/>
          <w:szCs w:val="24"/>
          <w:lang w:eastAsia="it-IT"/>
          <w14:ligatures w14:val="standardContextual"/>
        </w:rPr>
      </w:pPr>
      <w:hyperlink w:anchor="_Toc181700860" w:history="1">
        <w:r w:rsidRPr="00330E58">
          <w:rPr>
            <w:rStyle w:val="Collegamentoipertestuale"/>
          </w:rPr>
          <w:t>7. VERIFICA ATTENDIBILITA’ E CONGRUITA’ DELLE PREVISIONI</w:t>
        </w:r>
        <w:r>
          <w:rPr>
            <w:webHidden/>
          </w:rPr>
          <w:tab/>
        </w:r>
        <w:r>
          <w:rPr>
            <w:webHidden/>
          </w:rPr>
          <w:fldChar w:fldCharType="begin"/>
        </w:r>
        <w:r>
          <w:rPr>
            <w:webHidden/>
          </w:rPr>
          <w:instrText xml:space="preserve"> PAGEREF _Toc181700860 \h </w:instrText>
        </w:r>
        <w:r>
          <w:rPr>
            <w:webHidden/>
          </w:rPr>
        </w:r>
        <w:r>
          <w:rPr>
            <w:webHidden/>
          </w:rPr>
          <w:fldChar w:fldCharType="separate"/>
        </w:r>
        <w:r w:rsidR="00EE6FB0">
          <w:rPr>
            <w:webHidden/>
          </w:rPr>
          <w:t>22</w:t>
        </w:r>
        <w:r>
          <w:rPr>
            <w:webHidden/>
          </w:rPr>
          <w:fldChar w:fldCharType="end"/>
        </w:r>
      </w:hyperlink>
    </w:p>
    <w:p w14:paraId="39782758" w14:textId="6A36CCF9" w:rsidR="0006092D" w:rsidRDefault="0006092D" w:rsidP="00EE6FB0">
      <w:pPr>
        <w:pStyle w:val="Sommario1"/>
        <w:rPr>
          <w:rFonts w:cstheme="minorBidi"/>
          <w:color w:val="auto"/>
          <w:kern w:val="2"/>
          <w:sz w:val="24"/>
          <w:szCs w:val="24"/>
          <w:lang w:eastAsia="it-IT"/>
          <w14:ligatures w14:val="standardContextual"/>
        </w:rPr>
      </w:pPr>
      <w:hyperlink w:anchor="_Toc181700861" w:history="1">
        <w:r w:rsidRPr="00330E58">
          <w:rPr>
            <w:rStyle w:val="Collegamentoipertestuale"/>
            <w:rFonts w:ascii="Calibri" w:eastAsiaTheme="majorEastAsia" w:hAnsi="Calibri" w:cs="Times New Roman (Titoli CS)"/>
            <w:b/>
            <w:i/>
            <w:iCs/>
          </w:rPr>
          <w:t>7.1 Entrate</w:t>
        </w:r>
        <w:r>
          <w:rPr>
            <w:webHidden/>
          </w:rPr>
          <w:tab/>
        </w:r>
        <w:r>
          <w:rPr>
            <w:webHidden/>
          </w:rPr>
          <w:fldChar w:fldCharType="begin"/>
        </w:r>
        <w:r>
          <w:rPr>
            <w:webHidden/>
          </w:rPr>
          <w:instrText xml:space="preserve"> PAGEREF _Toc181700861 \h </w:instrText>
        </w:r>
        <w:r>
          <w:rPr>
            <w:webHidden/>
          </w:rPr>
        </w:r>
        <w:r>
          <w:rPr>
            <w:webHidden/>
          </w:rPr>
          <w:fldChar w:fldCharType="separate"/>
        </w:r>
        <w:r w:rsidR="00EE6FB0">
          <w:rPr>
            <w:webHidden/>
          </w:rPr>
          <w:t>22</w:t>
        </w:r>
        <w:r>
          <w:rPr>
            <w:webHidden/>
          </w:rPr>
          <w:fldChar w:fldCharType="end"/>
        </w:r>
      </w:hyperlink>
    </w:p>
    <w:p w14:paraId="518A2E83" w14:textId="7CF325F3" w:rsidR="0006092D" w:rsidRDefault="0006092D" w:rsidP="00EE6FB0">
      <w:pPr>
        <w:pStyle w:val="Sommario1"/>
        <w:rPr>
          <w:rFonts w:cstheme="minorBidi"/>
          <w:color w:val="auto"/>
          <w:kern w:val="2"/>
          <w:sz w:val="24"/>
          <w:szCs w:val="24"/>
          <w:lang w:eastAsia="it-IT"/>
          <w14:ligatures w14:val="standardContextual"/>
        </w:rPr>
      </w:pPr>
      <w:hyperlink w:anchor="_Toc181700862" w:history="1">
        <w:r w:rsidRPr="00330E58">
          <w:rPr>
            <w:rStyle w:val="Collegamentoipertestuale"/>
            <w:rFonts w:ascii="Calibri" w:eastAsiaTheme="majorEastAsia" w:hAnsi="Calibri" w:cs="Times New Roman (Titoli CS)"/>
            <w:b/>
            <w:i/>
            <w:iCs/>
          </w:rPr>
          <w:t>7.2 Spese per titoli e macro aggregati</w:t>
        </w:r>
        <w:r>
          <w:rPr>
            <w:webHidden/>
          </w:rPr>
          <w:tab/>
        </w:r>
        <w:r>
          <w:rPr>
            <w:webHidden/>
          </w:rPr>
          <w:fldChar w:fldCharType="begin"/>
        </w:r>
        <w:r>
          <w:rPr>
            <w:webHidden/>
          </w:rPr>
          <w:instrText xml:space="preserve"> PAGEREF _Toc181700862 \h </w:instrText>
        </w:r>
        <w:r>
          <w:rPr>
            <w:webHidden/>
          </w:rPr>
        </w:r>
        <w:r>
          <w:rPr>
            <w:webHidden/>
          </w:rPr>
          <w:fldChar w:fldCharType="separate"/>
        </w:r>
        <w:r w:rsidR="00EE6FB0">
          <w:rPr>
            <w:webHidden/>
          </w:rPr>
          <w:t>27</w:t>
        </w:r>
        <w:r>
          <w:rPr>
            <w:webHidden/>
          </w:rPr>
          <w:fldChar w:fldCharType="end"/>
        </w:r>
      </w:hyperlink>
    </w:p>
    <w:p w14:paraId="3D2745BC" w14:textId="0702924C" w:rsidR="0006092D" w:rsidRDefault="0006092D" w:rsidP="00EE6FB0">
      <w:pPr>
        <w:pStyle w:val="Sommario1"/>
        <w:rPr>
          <w:rFonts w:cstheme="minorBidi"/>
          <w:color w:val="auto"/>
          <w:kern w:val="2"/>
          <w:sz w:val="24"/>
          <w:szCs w:val="24"/>
          <w:lang w:eastAsia="it-IT"/>
          <w14:ligatures w14:val="standardContextual"/>
        </w:rPr>
      </w:pPr>
      <w:hyperlink w:anchor="_Toc181700863" w:history="1">
        <w:r w:rsidRPr="00330E58">
          <w:rPr>
            <w:rStyle w:val="Collegamentoipertestuale"/>
            <w:rFonts w:cstheme="minorHAnsi"/>
            <w:b/>
            <w:i/>
            <w:iCs/>
          </w:rPr>
          <w:t>7.3 Spending review</w:t>
        </w:r>
        <w:r>
          <w:rPr>
            <w:webHidden/>
          </w:rPr>
          <w:tab/>
        </w:r>
        <w:r>
          <w:rPr>
            <w:webHidden/>
          </w:rPr>
          <w:fldChar w:fldCharType="begin"/>
        </w:r>
        <w:r>
          <w:rPr>
            <w:webHidden/>
          </w:rPr>
          <w:instrText xml:space="preserve"> PAGEREF _Toc181700863 \h </w:instrText>
        </w:r>
        <w:r>
          <w:rPr>
            <w:webHidden/>
          </w:rPr>
        </w:r>
        <w:r>
          <w:rPr>
            <w:webHidden/>
          </w:rPr>
          <w:fldChar w:fldCharType="separate"/>
        </w:r>
        <w:r w:rsidR="00EE6FB0">
          <w:rPr>
            <w:webHidden/>
          </w:rPr>
          <w:t>30</w:t>
        </w:r>
        <w:r>
          <w:rPr>
            <w:webHidden/>
          </w:rPr>
          <w:fldChar w:fldCharType="end"/>
        </w:r>
      </w:hyperlink>
    </w:p>
    <w:p w14:paraId="26AB1796" w14:textId="5C762A3D" w:rsidR="0006092D" w:rsidRDefault="0006092D" w:rsidP="00EE6FB0">
      <w:pPr>
        <w:pStyle w:val="Sommario1"/>
        <w:rPr>
          <w:rFonts w:cstheme="minorBidi"/>
          <w:color w:val="auto"/>
          <w:kern w:val="2"/>
          <w:sz w:val="24"/>
          <w:szCs w:val="24"/>
          <w:lang w:eastAsia="it-IT"/>
          <w14:ligatures w14:val="standardContextual"/>
        </w:rPr>
      </w:pPr>
      <w:hyperlink w:anchor="_Toc181700864" w:history="1">
        <w:r w:rsidRPr="00330E58">
          <w:rPr>
            <w:rStyle w:val="Collegamentoipertestuale"/>
            <w:i/>
            <w:iCs/>
          </w:rPr>
          <w:t>7.4. Spese in conto capitale</w:t>
        </w:r>
        <w:r>
          <w:rPr>
            <w:webHidden/>
          </w:rPr>
          <w:tab/>
        </w:r>
        <w:r>
          <w:rPr>
            <w:webHidden/>
          </w:rPr>
          <w:fldChar w:fldCharType="begin"/>
        </w:r>
        <w:r>
          <w:rPr>
            <w:webHidden/>
          </w:rPr>
          <w:instrText xml:space="preserve"> PAGEREF _Toc181700864 \h </w:instrText>
        </w:r>
        <w:r>
          <w:rPr>
            <w:webHidden/>
          </w:rPr>
        </w:r>
        <w:r>
          <w:rPr>
            <w:webHidden/>
          </w:rPr>
          <w:fldChar w:fldCharType="separate"/>
        </w:r>
        <w:r w:rsidR="00EE6FB0">
          <w:rPr>
            <w:webHidden/>
          </w:rPr>
          <w:t>30</w:t>
        </w:r>
        <w:r>
          <w:rPr>
            <w:webHidden/>
          </w:rPr>
          <w:fldChar w:fldCharType="end"/>
        </w:r>
      </w:hyperlink>
    </w:p>
    <w:p w14:paraId="0CB4AA9D" w14:textId="6383DAC8" w:rsidR="0006092D" w:rsidRDefault="0006092D" w:rsidP="00EE6FB0">
      <w:pPr>
        <w:pStyle w:val="Sommario1"/>
        <w:rPr>
          <w:rFonts w:cstheme="minorBidi"/>
          <w:color w:val="auto"/>
          <w:kern w:val="2"/>
          <w:sz w:val="24"/>
          <w:szCs w:val="24"/>
          <w:lang w:eastAsia="it-IT"/>
          <w14:ligatures w14:val="standardContextual"/>
        </w:rPr>
      </w:pPr>
      <w:hyperlink w:anchor="_Toc181700865" w:history="1">
        <w:r w:rsidRPr="00330E58">
          <w:rPr>
            <w:rStyle w:val="Collegamentoipertestuale"/>
          </w:rPr>
          <w:t>8. FONDI E ACCANTONAMENTI</w:t>
        </w:r>
        <w:r>
          <w:rPr>
            <w:webHidden/>
          </w:rPr>
          <w:tab/>
        </w:r>
        <w:r>
          <w:rPr>
            <w:webHidden/>
          </w:rPr>
          <w:fldChar w:fldCharType="begin"/>
        </w:r>
        <w:r>
          <w:rPr>
            <w:webHidden/>
          </w:rPr>
          <w:instrText xml:space="preserve"> PAGEREF _Toc181700865 \h </w:instrText>
        </w:r>
        <w:r>
          <w:rPr>
            <w:webHidden/>
          </w:rPr>
        </w:r>
        <w:r>
          <w:rPr>
            <w:webHidden/>
          </w:rPr>
          <w:fldChar w:fldCharType="separate"/>
        </w:r>
        <w:r w:rsidR="00EE6FB0">
          <w:rPr>
            <w:webHidden/>
          </w:rPr>
          <w:t>31</w:t>
        </w:r>
        <w:r>
          <w:rPr>
            <w:webHidden/>
          </w:rPr>
          <w:fldChar w:fldCharType="end"/>
        </w:r>
      </w:hyperlink>
    </w:p>
    <w:p w14:paraId="0A0209B4" w14:textId="752CEF7D" w:rsidR="0006092D" w:rsidRDefault="0006092D" w:rsidP="00EE6FB0">
      <w:pPr>
        <w:pStyle w:val="Sommario1"/>
        <w:rPr>
          <w:rFonts w:cstheme="minorBidi"/>
          <w:color w:val="auto"/>
          <w:kern w:val="2"/>
          <w:sz w:val="24"/>
          <w:szCs w:val="24"/>
          <w:lang w:eastAsia="it-IT"/>
          <w14:ligatures w14:val="standardContextual"/>
        </w:rPr>
      </w:pPr>
      <w:hyperlink w:anchor="_Toc181700866" w:history="1">
        <w:r w:rsidRPr="00330E58">
          <w:rPr>
            <w:rStyle w:val="Collegamentoipertestuale"/>
            <w:rFonts w:ascii="Calibri" w:eastAsiaTheme="majorEastAsia" w:hAnsi="Calibri" w:cs="Times New Roman (Titoli CS)"/>
            <w:b/>
            <w:i/>
            <w:iCs/>
          </w:rPr>
          <w:t>8.1. Fondo di riserva di competenza</w:t>
        </w:r>
        <w:r>
          <w:rPr>
            <w:webHidden/>
          </w:rPr>
          <w:tab/>
        </w:r>
        <w:r>
          <w:rPr>
            <w:webHidden/>
          </w:rPr>
          <w:fldChar w:fldCharType="begin"/>
        </w:r>
        <w:r>
          <w:rPr>
            <w:webHidden/>
          </w:rPr>
          <w:instrText xml:space="preserve"> PAGEREF _Toc181700866 \h </w:instrText>
        </w:r>
        <w:r>
          <w:rPr>
            <w:webHidden/>
          </w:rPr>
        </w:r>
        <w:r>
          <w:rPr>
            <w:webHidden/>
          </w:rPr>
          <w:fldChar w:fldCharType="separate"/>
        </w:r>
        <w:r w:rsidR="00EE6FB0">
          <w:rPr>
            <w:webHidden/>
          </w:rPr>
          <w:t>32</w:t>
        </w:r>
        <w:r>
          <w:rPr>
            <w:webHidden/>
          </w:rPr>
          <w:fldChar w:fldCharType="end"/>
        </w:r>
      </w:hyperlink>
    </w:p>
    <w:p w14:paraId="0B3AE881" w14:textId="259E7772" w:rsidR="0006092D" w:rsidRDefault="0006092D" w:rsidP="00EE6FB0">
      <w:pPr>
        <w:pStyle w:val="Sommario1"/>
        <w:rPr>
          <w:rFonts w:cstheme="minorBidi"/>
          <w:color w:val="auto"/>
          <w:kern w:val="2"/>
          <w:sz w:val="24"/>
          <w:szCs w:val="24"/>
          <w:lang w:eastAsia="it-IT"/>
          <w14:ligatures w14:val="standardContextual"/>
        </w:rPr>
      </w:pPr>
      <w:hyperlink w:anchor="_Toc181700867" w:history="1">
        <w:r w:rsidRPr="00330E58">
          <w:rPr>
            <w:rStyle w:val="Collegamentoipertestuale"/>
            <w:rFonts w:ascii="Calibri" w:eastAsiaTheme="majorEastAsia" w:hAnsi="Calibri" w:cs="Times New Roman (Titoli CS)"/>
            <w:b/>
            <w:i/>
            <w:iCs/>
          </w:rPr>
          <w:t>8.2. Fondo di riserva di cassa</w:t>
        </w:r>
        <w:r>
          <w:rPr>
            <w:webHidden/>
          </w:rPr>
          <w:tab/>
        </w:r>
        <w:r>
          <w:rPr>
            <w:webHidden/>
          </w:rPr>
          <w:fldChar w:fldCharType="begin"/>
        </w:r>
        <w:r>
          <w:rPr>
            <w:webHidden/>
          </w:rPr>
          <w:instrText xml:space="preserve"> PAGEREF _Toc181700867 \h </w:instrText>
        </w:r>
        <w:r>
          <w:rPr>
            <w:webHidden/>
          </w:rPr>
        </w:r>
        <w:r>
          <w:rPr>
            <w:webHidden/>
          </w:rPr>
          <w:fldChar w:fldCharType="separate"/>
        </w:r>
        <w:r w:rsidR="00EE6FB0">
          <w:rPr>
            <w:webHidden/>
          </w:rPr>
          <w:t>32</w:t>
        </w:r>
        <w:r>
          <w:rPr>
            <w:webHidden/>
          </w:rPr>
          <w:fldChar w:fldCharType="end"/>
        </w:r>
      </w:hyperlink>
    </w:p>
    <w:p w14:paraId="6DF6537C" w14:textId="35B6FCCC" w:rsidR="0006092D" w:rsidRDefault="0006092D" w:rsidP="00EE6FB0">
      <w:pPr>
        <w:pStyle w:val="Sommario1"/>
        <w:rPr>
          <w:rFonts w:cstheme="minorBidi"/>
          <w:color w:val="auto"/>
          <w:kern w:val="2"/>
          <w:sz w:val="24"/>
          <w:szCs w:val="24"/>
          <w:lang w:eastAsia="it-IT"/>
          <w14:ligatures w14:val="standardContextual"/>
        </w:rPr>
      </w:pPr>
      <w:hyperlink w:anchor="_Toc181700868" w:history="1">
        <w:r w:rsidRPr="00330E58">
          <w:rPr>
            <w:rStyle w:val="Collegamentoipertestuale"/>
            <w:rFonts w:ascii="Calibri" w:eastAsiaTheme="majorEastAsia" w:hAnsi="Calibri" w:cs="Times New Roman (Titoli CS)"/>
            <w:b/>
            <w:i/>
            <w:iCs/>
          </w:rPr>
          <w:t>8.3. Fondo crediti di dubbia esigibilità (FCDE)</w:t>
        </w:r>
        <w:r>
          <w:rPr>
            <w:webHidden/>
          </w:rPr>
          <w:tab/>
        </w:r>
        <w:r>
          <w:rPr>
            <w:webHidden/>
          </w:rPr>
          <w:fldChar w:fldCharType="begin"/>
        </w:r>
        <w:r>
          <w:rPr>
            <w:webHidden/>
          </w:rPr>
          <w:instrText xml:space="preserve"> PAGEREF _Toc181700868 \h </w:instrText>
        </w:r>
        <w:r>
          <w:rPr>
            <w:webHidden/>
          </w:rPr>
        </w:r>
        <w:r>
          <w:rPr>
            <w:webHidden/>
          </w:rPr>
          <w:fldChar w:fldCharType="separate"/>
        </w:r>
        <w:r w:rsidR="00EE6FB0">
          <w:rPr>
            <w:webHidden/>
          </w:rPr>
          <w:t>32</w:t>
        </w:r>
        <w:r>
          <w:rPr>
            <w:webHidden/>
          </w:rPr>
          <w:fldChar w:fldCharType="end"/>
        </w:r>
      </w:hyperlink>
    </w:p>
    <w:p w14:paraId="1DEDA5D9" w14:textId="31F8F4D3" w:rsidR="0006092D" w:rsidRDefault="0006092D" w:rsidP="00EE6FB0">
      <w:pPr>
        <w:pStyle w:val="Sommario1"/>
        <w:rPr>
          <w:rFonts w:cstheme="minorBidi"/>
          <w:color w:val="auto"/>
          <w:kern w:val="2"/>
          <w:sz w:val="24"/>
          <w:szCs w:val="24"/>
          <w:lang w:eastAsia="it-IT"/>
          <w14:ligatures w14:val="standardContextual"/>
        </w:rPr>
      </w:pPr>
      <w:hyperlink w:anchor="_Toc181700869" w:history="1">
        <w:r w:rsidRPr="00330E58">
          <w:rPr>
            <w:rStyle w:val="Collegamentoipertestuale"/>
            <w:rFonts w:ascii="Calibri" w:eastAsiaTheme="majorEastAsia" w:hAnsi="Calibri" w:cs="Times New Roman (Titoli CS)"/>
            <w:b/>
            <w:i/>
            <w:iCs/>
          </w:rPr>
          <w:t>8.4. Fondi per spese potenziali</w:t>
        </w:r>
        <w:r>
          <w:rPr>
            <w:webHidden/>
          </w:rPr>
          <w:tab/>
        </w:r>
        <w:r>
          <w:rPr>
            <w:webHidden/>
          </w:rPr>
          <w:fldChar w:fldCharType="begin"/>
        </w:r>
        <w:r>
          <w:rPr>
            <w:webHidden/>
          </w:rPr>
          <w:instrText xml:space="preserve"> PAGEREF _Toc181700869 \h </w:instrText>
        </w:r>
        <w:r>
          <w:rPr>
            <w:webHidden/>
          </w:rPr>
        </w:r>
        <w:r>
          <w:rPr>
            <w:webHidden/>
          </w:rPr>
          <w:fldChar w:fldCharType="separate"/>
        </w:r>
        <w:r w:rsidR="00EE6FB0">
          <w:rPr>
            <w:webHidden/>
          </w:rPr>
          <w:t>34</w:t>
        </w:r>
        <w:r>
          <w:rPr>
            <w:webHidden/>
          </w:rPr>
          <w:fldChar w:fldCharType="end"/>
        </w:r>
      </w:hyperlink>
    </w:p>
    <w:p w14:paraId="41003B97" w14:textId="27908C82" w:rsidR="0006092D" w:rsidRDefault="0006092D" w:rsidP="00EE6FB0">
      <w:pPr>
        <w:pStyle w:val="Sommario1"/>
        <w:rPr>
          <w:rFonts w:cstheme="minorBidi"/>
          <w:color w:val="auto"/>
          <w:kern w:val="2"/>
          <w:sz w:val="24"/>
          <w:szCs w:val="24"/>
          <w:lang w:eastAsia="it-IT"/>
          <w14:ligatures w14:val="standardContextual"/>
        </w:rPr>
      </w:pPr>
      <w:hyperlink w:anchor="_Toc181700870" w:history="1">
        <w:r w:rsidRPr="00330E58">
          <w:rPr>
            <w:rStyle w:val="Collegamentoipertestuale"/>
            <w:rFonts w:ascii="Calibri" w:eastAsiaTheme="majorEastAsia" w:hAnsi="Calibri" w:cs="Times New Roman (Titoli CS)"/>
            <w:b/>
            <w:i/>
            <w:iCs/>
          </w:rPr>
          <w:t>8.5. Fondo garanzia debiti commerciali</w:t>
        </w:r>
        <w:r>
          <w:rPr>
            <w:webHidden/>
          </w:rPr>
          <w:tab/>
        </w:r>
        <w:r>
          <w:rPr>
            <w:webHidden/>
          </w:rPr>
          <w:fldChar w:fldCharType="begin"/>
        </w:r>
        <w:r>
          <w:rPr>
            <w:webHidden/>
          </w:rPr>
          <w:instrText xml:space="preserve"> PAGEREF _Toc181700870 \h </w:instrText>
        </w:r>
        <w:r>
          <w:rPr>
            <w:webHidden/>
          </w:rPr>
        </w:r>
        <w:r>
          <w:rPr>
            <w:webHidden/>
          </w:rPr>
          <w:fldChar w:fldCharType="separate"/>
        </w:r>
        <w:r w:rsidR="00EE6FB0">
          <w:rPr>
            <w:webHidden/>
          </w:rPr>
          <w:t>34</w:t>
        </w:r>
        <w:r>
          <w:rPr>
            <w:webHidden/>
          </w:rPr>
          <w:fldChar w:fldCharType="end"/>
        </w:r>
      </w:hyperlink>
    </w:p>
    <w:p w14:paraId="40FAEDD1" w14:textId="7D579594" w:rsidR="0006092D" w:rsidRDefault="0006092D" w:rsidP="00EE6FB0">
      <w:pPr>
        <w:pStyle w:val="Sommario1"/>
        <w:rPr>
          <w:rFonts w:cstheme="minorBidi"/>
          <w:color w:val="auto"/>
          <w:kern w:val="2"/>
          <w:sz w:val="24"/>
          <w:szCs w:val="24"/>
          <w:lang w:eastAsia="it-IT"/>
          <w14:ligatures w14:val="standardContextual"/>
        </w:rPr>
      </w:pPr>
      <w:hyperlink w:anchor="_Toc181700871" w:history="1">
        <w:r w:rsidRPr="00330E58">
          <w:rPr>
            <w:rStyle w:val="Collegamentoipertestuale"/>
          </w:rPr>
          <w:t>9. INDEBITAMENTO</w:t>
        </w:r>
        <w:r>
          <w:rPr>
            <w:webHidden/>
          </w:rPr>
          <w:tab/>
        </w:r>
        <w:r>
          <w:rPr>
            <w:webHidden/>
          </w:rPr>
          <w:fldChar w:fldCharType="begin"/>
        </w:r>
        <w:r>
          <w:rPr>
            <w:webHidden/>
          </w:rPr>
          <w:instrText xml:space="preserve"> PAGEREF _Toc181700871 \h </w:instrText>
        </w:r>
        <w:r>
          <w:rPr>
            <w:webHidden/>
          </w:rPr>
        </w:r>
        <w:r>
          <w:rPr>
            <w:webHidden/>
          </w:rPr>
          <w:fldChar w:fldCharType="separate"/>
        </w:r>
        <w:r w:rsidR="00EE6FB0">
          <w:rPr>
            <w:webHidden/>
          </w:rPr>
          <w:t>35</w:t>
        </w:r>
        <w:r>
          <w:rPr>
            <w:webHidden/>
          </w:rPr>
          <w:fldChar w:fldCharType="end"/>
        </w:r>
      </w:hyperlink>
    </w:p>
    <w:p w14:paraId="75823C38" w14:textId="6CE2580C" w:rsidR="0006092D" w:rsidRDefault="0006092D" w:rsidP="00EE6FB0">
      <w:pPr>
        <w:pStyle w:val="Sommario1"/>
        <w:rPr>
          <w:rFonts w:cstheme="minorBidi"/>
          <w:color w:val="auto"/>
          <w:kern w:val="2"/>
          <w:sz w:val="24"/>
          <w:szCs w:val="24"/>
          <w:lang w:eastAsia="it-IT"/>
          <w14:ligatures w14:val="standardContextual"/>
        </w:rPr>
      </w:pPr>
      <w:hyperlink w:anchor="_Toc181700872" w:history="1">
        <w:r w:rsidRPr="00330E58">
          <w:rPr>
            <w:rStyle w:val="Collegamentoipertestuale"/>
          </w:rPr>
          <w:t>10. ORGANISMI PARTECIPATI</w:t>
        </w:r>
        <w:r>
          <w:rPr>
            <w:webHidden/>
          </w:rPr>
          <w:tab/>
        </w:r>
        <w:r>
          <w:rPr>
            <w:webHidden/>
          </w:rPr>
          <w:fldChar w:fldCharType="begin"/>
        </w:r>
        <w:r>
          <w:rPr>
            <w:webHidden/>
          </w:rPr>
          <w:instrText xml:space="preserve"> PAGEREF _Toc181700872 \h </w:instrText>
        </w:r>
        <w:r>
          <w:rPr>
            <w:webHidden/>
          </w:rPr>
        </w:r>
        <w:r>
          <w:rPr>
            <w:webHidden/>
          </w:rPr>
          <w:fldChar w:fldCharType="separate"/>
        </w:r>
        <w:r w:rsidR="00EE6FB0">
          <w:rPr>
            <w:webHidden/>
          </w:rPr>
          <w:t>37</w:t>
        </w:r>
        <w:r>
          <w:rPr>
            <w:webHidden/>
          </w:rPr>
          <w:fldChar w:fldCharType="end"/>
        </w:r>
      </w:hyperlink>
    </w:p>
    <w:p w14:paraId="204D339F" w14:textId="5E99E6C0" w:rsidR="0006092D" w:rsidRDefault="0006092D" w:rsidP="00EE6FB0">
      <w:pPr>
        <w:pStyle w:val="Sommario1"/>
        <w:rPr>
          <w:rFonts w:cstheme="minorBidi"/>
          <w:color w:val="auto"/>
          <w:kern w:val="2"/>
          <w:sz w:val="24"/>
          <w:szCs w:val="24"/>
          <w:lang w:eastAsia="it-IT"/>
          <w14:ligatures w14:val="standardContextual"/>
        </w:rPr>
      </w:pPr>
      <w:hyperlink w:anchor="_Toc181700873" w:history="1">
        <w:r w:rsidRPr="00330E58">
          <w:rPr>
            <w:rStyle w:val="Collegamentoipertestuale"/>
          </w:rPr>
          <w:t>11. PNRR</w:t>
        </w:r>
        <w:r>
          <w:rPr>
            <w:webHidden/>
          </w:rPr>
          <w:tab/>
        </w:r>
        <w:r>
          <w:rPr>
            <w:webHidden/>
          </w:rPr>
          <w:fldChar w:fldCharType="begin"/>
        </w:r>
        <w:r>
          <w:rPr>
            <w:webHidden/>
          </w:rPr>
          <w:instrText xml:space="preserve"> PAGEREF _Toc181700873 \h </w:instrText>
        </w:r>
        <w:r>
          <w:rPr>
            <w:webHidden/>
          </w:rPr>
        </w:r>
        <w:r>
          <w:rPr>
            <w:webHidden/>
          </w:rPr>
          <w:fldChar w:fldCharType="separate"/>
        </w:r>
        <w:r w:rsidR="00EE6FB0">
          <w:rPr>
            <w:webHidden/>
          </w:rPr>
          <w:t>39</w:t>
        </w:r>
        <w:r>
          <w:rPr>
            <w:webHidden/>
          </w:rPr>
          <w:fldChar w:fldCharType="end"/>
        </w:r>
      </w:hyperlink>
    </w:p>
    <w:p w14:paraId="4CC2173A" w14:textId="28DE503E" w:rsidR="0006092D" w:rsidRDefault="0006092D" w:rsidP="00EE6FB0">
      <w:pPr>
        <w:pStyle w:val="Sommario1"/>
        <w:rPr>
          <w:rFonts w:cstheme="minorBidi"/>
          <w:color w:val="auto"/>
          <w:kern w:val="2"/>
          <w:sz w:val="24"/>
          <w:szCs w:val="24"/>
          <w:lang w:eastAsia="it-IT"/>
          <w14:ligatures w14:val="standardContextual"/>
        </w:rPr>
      </w:pPr>
      <w:hyperlink w:anchor="_Toc181700874" w:history="1">
        <w:r w:rsidRPr="00330E58">
          <w:rPr>
            <w:rStyle w:val="Collegamentoipertestuale"/>
          </w:rPr>
          <w:t>12. OSSERVAZIONI E SUGGERIMENTI</w:t>
        </w:r>
        <w:r>
          <w:rPr>
            <w:webHidden/>
          </w:rPr>
          <w:tab/>
        </w:r>
        <w:r>
          <w:rPr>
            <w:webHidden/>
          </w:rPr>
          <w:fldChar w:fldCharType="begin"/>
        </w:r>
        <w:r>
          <w:rPr>
            <w:webHidden/>
          </w:rPr>
          <w:instrText xml:space="preserve"> PAGEREF _Toc181700874 \h </w:instrText>
        </w:r>
        <w:r>
          <w:rPr>
            <w:webHidden/>
          </w:rPr>
        </w:r>
        <w:r>
          <w:rPr>
            <w:webHidden/>
          </w:rPr>
          <w:fldChar w:fldCharType="separate"/>
        </w:r>
        <w:r w:rsidR="00EE6FB0">
          <w:rPr>
            <w:webHidden/>
          </w:rPr>
          <w:t>41</w:t>
        </w:r>
        <w:r>
          <w:rPr>
            <w:webHidden/>
          </w:rPr>
          <w:fldChar w:fldCharType="end"/>
        </w:r>
      </w:hyperlink>
    </w:p>
    <w:p w14:paraId="4D01FC50" w14:textId="1F353256" w:rsidR="0006092D" w:rsidRDefault="0006092D" w:rsidP="00EE6FB0">
      <w:pPr>
        <w:pStyle w:val="Sommario1"/>
        <w:rPr>
          <w:rFonts w:cstheme="minorBidi"/>
          <w:color w:val="auto"/>
          <w:kern w:val="2"/>
          <w:sz w:val="24"/>
          <w:szCs w:val="24"/>
          <w:lang w:eastAsia="it-IT"/>
          <w14:ligatures w14:val="standardContextual"/>
        </w:rPr>
      </w:pPr>
      <w:hyperlink w:anchor="_Toc181700875" w:history="1">
        <w:r w:rsidRPr="00330E58">
          <w:rPr>
            <w:rStyle w:val="Collegamentoipertestuale"/>
          </w:rPr>
          <w:t>13. CONCLUSIONI</w:t>
        </w:r>
        <w:r>
          <w:rPr>
            <w:webHidden/>
          </w:rPr>
          <w:tab/>
        </w:r>
        <w:r>
          <w:rPr>
            <w:webHidden/>
          </w:rPr>
          <w:fldChar w:fldCharType="begin"/>
        </w:r>
        <w:r>
          <w:rPr>
            <w:webHidden/>
          </w:rPr>
          <w:instrText xml:space="preserve"> PAGEREF _Toc181700875 \h </w:instrText>
        </w:r>
        <w:r>
          <w:rPr>
            <w:webHidden/>
          </w:rPr>
        </w:r>
        <w:r>
          <w:rPr>
            <w:webHidden/>
          </w:rPr>
          <w:fldChar w:fldCharType="separate"/>
        </w:r>
        <w:r w:rsidR="00EE6FB0">
          <w:rPr>
            <w:webHidden/>
          </w:rPr>
          <w:t>43</w:t>
        </w:r>
        <w:r>
          <w:rPr>
            <w:webHidden/>
          </w:rPr>
          <w:fldChar w:fldCharType="end"/>
        </w:r>
      </w:hyperlink>
    </w:p>
    <w:p w14:paraId="0B3CD289" w14:textId="603966A5" w:rsidR="00067324" w:rsidRDefault="00F8628F" w:rsidP="000A2BF6">
      <w:pPr>
        <w:spacing w:after="0" w:line="0" w:lineRule="atLeast"/>
        <w:ind w:left="426" w:right="565"/>
        <w:rPr>
          <w:rFonts w:cs="Calibri (Corpo)"/>
          <w:b/>
          <w:caps/>
          <w:noProof/>
          <w:sz w:val="20"/>
          <w:szCs w:val="20"/>
        </w:rPr>
      </w:pPr>
      <w:r w:rsidRPr="00693D95">
        <w:rPr>
          <w:rFonts w:cs="Calibri (Corpo)"/>
          <w:b/>
          <w:caps/>
          <w:noProof/>
          <w:sz w:val="20"/>
          <w:szCs w:val="20"/>
        </w:rPr>
        <w:fldChar w:fldCharType="end"/>
      </w:r>
    </w:p>
    <w:p w14:paraId="667D319F" w14:textId="77777777" w:rsidR="0023056A" w:rsidRDefault="0023056A" w:rsidP="00492BD1">
      <w:pPr>
        <w:ind w:left="426" w:right="565"/>
        <w:rPr>
          <w:rFonts w:cs="Calibri (Corpo)"/>
          <w:b/>
          <w:caps/>
          <w:noProof/>
          <w:sz w:val="20"/>
          <w:szCs w:val="20"/>
        </w:rPr>
      </w:pPr>
    </w:p>
    <w:p w14:paraId="5E9D0C1B" w14:textId="77777777" w:rsidR="0023056A" w:rsidRDefault="0023056A" w:rsidP="00492BD1">
      <w:pPr>
        <w:ind w:left="426" w:right="565"/>
        <w:rPr>
          <w:rFonts w:cs="Calibri (Corpo)"/>
          <w:b/>
          <w:caps/>
          <w:noProof/>
          <w:sz w:val="20"/>
          <w:szCs w:val="20"/>
        </w:rPr>
      </w:pPr>
    </w:p>
    <w:p w14:paraId="63B2C666" w14:textId="77777777" w:rsidR="0023056A" w:rsidRDefault="0023056A" w:rsidP="00492BD1">
      <w:pPr>
        <w:ind w:left="426" w:right="565"/>
        <w:rPr>
          <w:rFonts w:cs="Calibri (Corpo)"/>
          <w:b/>
          <w:caps/>
          <w:noProof/>
          <w:sz w:val="20"/>
          <w:szCs w:val="20"/>
        </w:rPr>
      </w:pPr>
    </w:p>
    <w:p w14:paraId="500CAB52" w14:textId="77777777" w:rsidR="0023056A" w:rsidRDefault="0023056A" w:rsidP="00492BD1">
      <w:pPr>
        <w:ind w:left="426" w:right="565"/>
        <w:rPr>
          <w:rFonts w:cs="Calibri (Corpo)"/>
          <w:b/>
          <w:caps/>
          <w:noProof/>
          <w:sz w:val="20"/>
          <w:szCs w:val="20"/>
        </w:rPr>
      </w:pPr>
    </w:p>
    <w:p w14:paraId="781583E3" w14:textId="77777777" w:rsidR="0023056A" w:rsidRDefault="0023056A" w:rsidP="000A2BF6">
      <w:pPr>
        <w:spacing w:after="120"/>
        <w:ind w:left="425" w:right="567"/>
        <w:rPr>
          <w:rFonts w:cs="Calibri (Corpo)"/>
          <w:b/>
          <w:caps/>
          <w:noProof/>
          <w:sz w:val="20"/>
          <w:szCs w:val="20"/>
        </w:rPr>
      </w:pPr>
    </w:p>
    <w:p w14:paraId="08168A9A" w14:textId="77777777" w:rsidR="0023056A" w:rsidRDefault="0023056A" w:rsidP="00492BD1">
      <w:pPr>
        <w:ind w:left="426" w:right="565"/>
        <w:rPr>
          <w:rFonts w:cs="Calibri (Corpo)"/>
          <w:b/>
          <w:caps/>
          <w:noProof/>
          <w:sz w:val="20"/>
          <w:szCs w:val="20"/>
        </w:rPr>
      </w:pPr>
    </w:p>
    <w:p w14:paraId="4629F1AB" w14:textId="77777777" w:rsidR="0023056A" w:rsidRDefault="0023056A" w:rsidP="00492BD1">
      <w:pPr>
        <w:ind w:left="426" w:right="565"/>
        <w:rPr>
          <w:rFonts w:cs="Calibri (Corpo)"/>
          <w:b/>
          <w:caps/>
          <w:noProof/>
          <w:sz w:val="20"/>
          <w:szCs w:val="20"/>
        </w:rPr>
      </w:pPr>
    </w:p>
    <w:p w14:paraId="755F110A" w14:textId="50877011" w:rsidR="00597195" w:rsidRDefault="00D60A93" w:rsidP="00860593">
      <w:pPr>
        <w:pStyle w:val="Titolo1"/>
        <w:numPr>
          <w:ilvl w:val="0"/>
          <w:numId w:val="0"/>
        </w:numPr>
        <w:ind w:left="357" w:hanging="357"/>
      </w:pPr>
      <w:bookmarkStart w:id="2" w:name="_Toc181700842"/>
      <w:r>
        <w:lastRenderedPageBreak/>
        <w:t>P</w:t>
      </w:r>
      <w:r w:rsidR="00860593">
        <w:t>re</w:t>
      </w:r>
      <w:r w:rsidR="008A2232">
        <w:t>sentazione</w:t>
      </w:r>
      <w:bookmarkEnd w:id="2"/>
    </w:p>
    <w:p w14:paraId="629C05BB" w14:textId="556B90AB" w:rsidR="000F434D" w:rsidRPr="000F434D" w:rsidRDefault="000F434D" w:rsidP="000F434D">
      <w:pPr>
        <w:rPr>
          <w:i/>
          <w:iCs/>
          <w:color w:val="808080" w:themeColor="background1" w:themeShade="80"/>
        </w:rPr>
      </w:pPr>
      <w:r w:rsidRPr="000F434D">
        <w:rPr>
          <w:i/>
          <w:iCs/>
          <w:color w:val="808080" w:themeColor="background1" w:themeShade="80"/>
        </w:rPr>
        <w:t xml:space="preserve">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w:t>
      </w:r>
      <w:r w:rsidR="008102EA">
        <w:rPr>
          <w:i/>
          <w:iCs/>
          <w:color w:val="808080" w:themeColor="background1" w:themeShade="80"/>
        </w:rPr>
        <w:t>n.</w:t>
      </w:r>
      <w:r w:rsidRPr="000F434D">
        <w:rPr>
          <w:i/>
          <w:iCs/>
          <w:color w:val="808080" w:themeColor="background1" w:themeShade="80"/>
        </w:rPr>
        <w:t>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7B82DD54"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EB1F06">
        <w:rPr>
          <w:i/>
          <w:iCs/>
          <w:color w:val="808080" w:themeColor="background1" w:themeShade="80"/>
        </w:rPr>
        <w:t>4</w:t>
      </w:r>
      <w:r w:rsidRPr="000F434D">
        <w:rPr>
          <w:i/>
          <w:iCs/>
          <w:color w:val="808080" w:themeColor="background1" w:themeShade="80"/>
        </w:rPr>
        <w:t>.</w:t>
      </w:r>
    </w:p>
    <w:p w14:paraId="166C2DD9" w14:textId="60D3F630" w:rsidR="000F434D" w:rsidRPr="000F434D" w:rsidRDefault="000F434D" w:rsidP="000F434D">
      <w:pPr>
        <w:rPr>
          <w:i/>
          <w:iCs/>
          <w:color w:val="808080" w:themeColor="background1" w:themeShade="80"/>
        </w:rPr>
      </w:pPr>
      <w:r w:rsidRPr="00EB1F06">
        <w:rPr>
          <w:i/>
          <w:iCs/>
          <w:color w:val="808080" w:themeColor="background1" w:themeShade="80"/>
        </w:rPr>
        <w:t xml:space="preserve">Il presente documento tiene conto delle norme emanate fino alla data di pubblicazione dello stesso e degli altri provvedimenti che </w:t>
      </w:r>
      <w:r w:rsidR="009D78BC" w:rsidRPr="00EB1F06">
        <w:rPr>
          <w:i/>
          <w:iCs/>
          <w:color w:val="808080" w:themeColor="background1" w:themeShade="80"/>
        </w:rPr>
        <w:t>hanno</w:t>
      </w:r>
      <w:r w:rsidRPr="00EB1F06">
        <w:rPr>
          <w:i/>
          <w:iCs/>
          <w:color w:val="808080" w:themeColor="background1" w:themeShade="80"/>
        </w:rPr>
        <w:t xml:space="preserve"> impatto sul bilancio 202</w:t>
      </w:r>
      <w:r w:rsidR="00EB1F06">
        <w:rPr>
          <w:i/>
          <w:iCs/>
          <w:color w:val="808080" w:themeColor="background1" w:themeShade="80"/>
        </w:rPr>
        <w:t>5</w:t>
      </w:r>
      <w:r w:rsidRPr="00EB1F06">
        <w:rPr>
          <w:i/>
          <w:iCs/>
          <w:color w:val="808080" w:themeColor="background1" w:themeShade="80"/>
        </w:rPr>
        <w:t>-202</w:t>
      </w:r>
      <w:r w:rsidR="00EB1F06">
        <w:rPr>
          <w:i/>
          <w:iCs/>
          <w:color w:val="808080" w:themeColor="background1" w:themeShade="80"/>
        </w:rPr>
        <w:t>7</w:t>
      </w:r>
      <w:r w:rsidRPr="00EB1F06">
        <w:rPr>
          <w:i/>
          <w:iCs/>
          <w:color w:val="808080" w:themeColor="background1" w:themeShade="80"/>
        </w:rPr>
        <w:t xml:space="preserve"> degli enti local</w:t>
      </w:r>
      <w:r w:rsidR="000B4737" w:rsidRPr="00EB1F06">
        <w:rPr>
          <w:i/>
          <w:iCs/>
          <w:color w:val="808080" w:themeColor="background1" w:themeShade="80"/>
        </w:rPr>
        <w:t>i</w:t>
      </w:r>
      <w:r w:rsidR="00F137BD">
        <w:rPr>
          <w:i/>
          <w:iCs/>
          <w:color w:val="808080" w:themeColor="background1" w:themeShade="80"/>
        </w:rPr>
        <w:t xml:space="preserve"> comprese le novità </w:t>
      </w:r>
      <w:r w:rsidR="00145E1F">
        <w:rPr>
          <w:i/>
          <w:iCs/>
          <w:color w:val="808080" w:themeColor="background1" w:themeShade="80"/>
        </w:rPr>
        <w:t xml:space="preserve">contenute nel testo bollinato </w:t>
      </w:r>
      <w:r w:rsidR="00F137BD">
        <w:rPr>
          <w:i/>
          <w:iCs/>
          <w:color w:val="808080" w:themeColor="background1" w:themeShade="80"/>
        </w:rPr>
        <w:t xml:space="preserve">della </w:t>
      </w:r>
      <w:r w:rsidR="00145E1F">
        <w:rPr>
          <w:i/>
          <w:iCs/>
          <w:color w:val="808080" w:themeColor="background1" w:themeShade="80"/>
        </w:rPr>
        <w:t>L</w:t>
      </w:r>
      <w:r w:rsidR="00F137BD">
        <w:rPr>
          <w:i/>
          <w:iCs/>
          <w:color w:val="808080" w:themeColor="background1" w:themeShade="80"/>
        </w:rPr>
        <w:t xml:space="preserve">egge di bilancio 2025 </w:t>
      </w:r>
      <w:r w:rsidR="00145E1F">
        <w:rPr>
          <w:i/>
          <w:iCs/>
          <w:color w:val="808080" w:themeColor="background1" w:themeShade="80"/>
        </w:rPr>
        <w:t>(</w:t>
      </w:r>
      <w:r w:rsidR="009F2F63">
        <w:rPr>
          <w:i/>
          <w:iCs/>
          <w:color w:val="808080" w:themeColor="background1" w:themeShade="80"/>
        </w:rPr>
        <w:t xml:space="preserve">attualmente </w:t>
      </w:r>
      <w:r w:rsidR="00F137BD">
        <w:rPr>
          <w:i/>
          <w:iCs/>
          <w:color w:val="808080" w:themeColor="background1" w:themeShade="80"/>
        </w:rPr>
        <w:t>in discussione all</w:t>
      </w:r>
      <w:r w:rsidR="009F2F63">
        <w:rPr>
          <w:i/>
          <w:iCs/>
          <w:color w:val="808080" w:themeColor="background1" w:themeShade="80"/>
        </w:rPr>
        <w:t>a</w:t>
      </w:r>
      <w:r w:rsidR="00F137BD">
        <w:rPr>
          <w:i/>
          <w:iCs/>
          <w:color w:val="808080" w:themeColor="background1" w:themeShade="80"/>
        </w:rPr>
        <w:t xml:space="preserve"> Camer</w:t>
      </w:r>
      <w:r w:rsidR="009F2F63">
        <w:rPr>
          <w:i/>
          <w:iCs/>
          <w:color w:val="808080" w:themeColor="background1" w:themeShade="80"/>
        </w:rPr>
        <w:t>a</w:t>
      </w:r>
      <w:r w:rsidR="00145E1F">
        <w:rPr>
          <w:i/>
          <w:iCs/>
          <w:color w:val="808080" w:themeColor="background1" w:themeShade="80"/>
        </w:rPr>
        <w:t xml:space="preserve">) </w:t>
      </w:r>
      <w:r w:rsidR="009F2F63">
        <w:rPr>
          <w:i/>
          <w:iCs/>
          <w:color w:val="808080" w:themeColor="background1" w:themeShade="80"/>
        </w:rPr>
        <w:t xml:space="preserve">e </w:t>
      </w:r>
      <w:r w:rsidR="00F137BD">
        <w:rPr>
          <w:i/>
          <w:iCs/>
          <w:color w:val="808080" w:themeColor="background1" w:themeShade="80"/>
        </w:rPr>
        <w:t xml:space="preserve">che sono </w:t>
      </w:r>
      <w:r w:rsidR="009F2F63">
        <w:rPr>
          <w:i/>
          <w:iCs/>
          <w:color w:val="808080" w:themeColor="background1" w:themeShade="80"/>
        </w:rPr>
        <w:t>evidenziate nel testo</w:t>
      </w:r>
      <w:r w:rsidR="00F137BD">
        <w:rPr>
          <w:i/>
          <w:iCs/>
          <w:color w:val="808080" w:themeColor="background1" w:themeShade="80"/>
        </w:rPr>
        <w:t xml:space="preserve"> in appositi box</w:t>
      </w:r>
      <w:r w:rsidR="00145E1F">
        <w:rPr>
          <w:i/>
          <w:iCs/>
          <w:color w:val="808080" w:themeColor="background1" w:themeShade="80"/>
        </w:rPr>
        <w:t xml:space="preserve"> di colore rosso</w:t>
      </w:r>
      <w:r w:rsidR="000B4737" w:rsidRPr="00EB1F06">
        <w:rPr>
          <w:i/>
          <w:iCs/>
          <w:color w:val="808080" w:themeColor="background1" w:themeShade="80"/>
        </w:rPr>
        <w:t xml:space="preserve">. </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Provincia di ……..</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387E0C8C"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w:t>
      </w:r>
      <w:r w:rsidR="00F137BD">
        <w:rPr>
          <w:rFonts w:ascii="Arial" w:eastAsia="Cambria" w:hAnsi="Arial" w:cs="Arial"/>
          <w:b/>
          <w:color w:val="000000"/>
          <w:sz w:val="28"/>
          <w:szCs w:val="28"/>
        </w:rPr>
        <w:t>5</w:t>
      </w:r>
      <w:r w:rsidRPr="007D39DB">
        <w:rPr>
          <w:rFonts w:ascii="Arial" w:eastAsia="Cambria" w:hAnsi="Arial" w:cs="Arial"/>
          <w:b/>
          <w:color w:val="000000"/>
          <w:sz w:val="28"/>
          <w:szCs w:val="28"/>
        </w:rPr>
        <w:t xml:space="preserve"> – 202</w:t>
      </w:r>
      <w:r w:rsidR="00F137BD">
        <w:rPr>
          <w:rFonts w:ascii="Arial" w:eastAsia="Cambria" w:hAnsi="Arial" w:cs="Arial"/>
          <w:b/>
          <w:color w:val="000000"/>
          <w:sz w:val="28"/>
          <w:szCs w:val="28"/>
        </w:rPr>
        <w:t>7</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 ….. del ……..</w:t>
      </w:r>
    </w:p>
    <w:p w14:paraId="59427DF0" w14:textId="37FB3B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w:t>
      </w:r>
      <w:r w:rsidR="00EB1F06">
        <w:rPr>
          <w:rFonts w:ascii="Arial" w:eastAsia="Arial" w:hAnsi="Arial" w:cs="Arial"/>
          <w:b/>
          <w:color w:val="000000"/>
          <w:szCs w:val="22"/>
        </w:rPr>
        <w:t>5</w:t>
      </w:r>
      <w:r w:rsidRPr="000F434D">
        <w:rPr>
          <w:rFonts w:ascii="Arial" w:eastAsia="Arial" w:hAnsi="Arial" w:cs="Arial"/>
          <w:b/>
          <w:color w:val="000000"/>
          <w:szCs w:val="22"/>
        </w:rPr>
        <w:t>-202</w:t>
      </w:r>
      <w:r w:rsidR="00EB1F06">
        <w:rPr>
          <w:rFonts w:ascii="Arial" w:eastAsia="Arial" w:hAnsi="Arial" w:cs="Arial"/>
          <w:b/>
          <w:color w:val="000000"/>
          <w:szCs w:val="22"/>
        </w:rPr>
        <w:t>7</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612EDB2B"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6">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49F328A0"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del Comune di ……………………………………. che forma parte integrante e sostanziale del presente verbale.</w:t>
      </w:r>
    </w:p>
    <w:p w14:paraId="6C0F4936"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 xml:space="preserve">lì ……..  </w:t>
      </w:r>
      <w:r w:rsidRPr="000F434D">
        <w:rPr>
          <w:rFonts w:ascii="Arial" w:eastAsia="Arial" w:hAnsi="Arial" w:cs="Arial"/>
          <w:color w:val="000000"/>
          <w:szCs w:val="22"/>
        </w:rPr>
        <w:tab/>
      </w:r>
      <w:r w:rsidRPr="000F434D">
        <w:rPr>
          <w:rFonts w:ascii="Arial" w:eastAsia="Arial" w:hAnsi="Arial" w:cs="Arial"/>
          <w:color w:val="000000"/>
          <w:szCs w:val="22"/>
        </w:rPr>
        <w:tab/>
      </w:r>
      <w:r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2E07D569" w14:textId="77777777" w:rsidR="000F434D" w:rsidRPr="000F434D" w:rsidRDefault="000F434D" w:rsidP="00860593">
      <w:pPr>
        <w:rPr>
          <w:rFonts w:ascii="Arial" w:hAnsi="Arial" w:cs="Arial"/>
          <w:color w:val="auto"/>
          <w:szCs w:val="22"/>
        </w:rPr>
      </w:pPr>
    </w:p>
    <w:p w14:paraId="3CC25B4A" w14:textId="77777777" w:rsidR="000F434D" w:rsidRPr="000F434D" w:rsidRDefault="000F434D" w:rsidP="00860593">
      <w:pPr>
        <w:rPr>
          <w:rFonts w:ascii="Arial" w:hAnsi="Arial" w:cs="Arial"/>
          <w:color w:val="auto"/>
          <w:szCs w:val="22"/>
        </w:rPr>
      </w:pPr>
    </w:p>
    <w:p w14:paraId="18B31D54" w14:textId="77777777" w:rsidR="000F434D" w:rsidRPr="000F434D" w:rsidRDefault="000F434D" w:rsidP="00860593">
      <w:pPr>
        <w:rPr>
          <w:rFonts w:ascii="Arial" w:hAnsi="Arial" w:cs="Arial"/>
          <w:color w:val="auto"/>
          <w:szCs w:val="22"/>
        </w:rPr>
      </w:pPr>
    </w:p>
    <w:p w14:paraId="79A1DC2A" w14:textId="77777777" w:rsidR="000F434D" w:rsidRPr="000F434D" w:rsidRDefault="000F434D" w:rsidP="00860593">
      <w:pPr>
        <w:rPr>
          <w:rFonts w:ascii="Arial" w:hAnsi="Arial" w:cs="Arial"/>
          <w:color w:val="auto"/>
          <w:szCs w:val="22"/>
        </w:rPr>
      </w:pPr>
    </w:p>
    <w:p w14:paraId="7118035F" w14:textId="77777777" w:rsidR="000F434D" w:rsidRPr="000F434D" w:rsidRDefault="000F434D" w:rsidP="00860593">
      <w:pPr>
        <w:rPr>
          <w:rFonts w:ascii="Arial" w:hAnsi="Arial" w:cs="Arial"/>
          <w:color w:val="auto"/>
          <w:szCs w:val="22"/>
        </w:rPr>
      </w:pPr>
    </w:p>
    <w:p w14:paraId="3FD01EC8" w14:textId="77777777" w:rsidR="000F434D" w:rsidRDefault="000F434D" w:rsidP="00860593">
      <w:pPr>
        <w:rPr>
          <w:rFonts w:cstheme="minorHAnsi"/>
          <w:color w:val="auto"/>
          <w:szCs w:val="22"/>
        </w:rPr>
      </w:pPr>
    </w:p>
    <w:p w14:paraId="64CBFEB0" w14:textId="5F64F160" w:rsidR="00B93740" w:rsidRDefault="007D39DB">
      <w:pPr>
        <w:pStyle w:val="Titolo1"/>
        <w:numPr>
          <w:ilvl w:val="0"/>
          <w:numId w:val="3"/>
        </w:numPr>
      </w:pPr>
      <w:bookmarkStart w:id="3" w:name="_heading=h.1fob9te" w:colFirst="0" w:colLast="0"/>
      <w:bookmarkStart w:id="4" w:name="_Toc181700843"/>
      <w:bookmarkEnd w:id="3"/>
      <w:r>
        <w:lastRenderedPageBreak/>
        <w:t>PREMESSA</w:t>
      </w:r>
      <w:bookmarkEnd w:id="4"/>
    </w:p>
    <w:p w14:paraId="1ED92FA2" w14:textId="7E63195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w:t>
      </w:r>
      <w:r w:rsidR="00A65CF4">
        <w:rPr>
          <w:rFonts w:ascii="Arial" w:eastAsia="Arial" w:hAnsi="Arial" w:cs="Arial"/>
          <w:b/>
          <w:color w:val="000000"/>
          <w:szCs w:val="22"/>
        </w:rPr>
        <w:t>/La</w:t>
      </w:r>
      <w:r>
        <w:rPr>
          <w:rFonts w:ascii="Arial" w:eastAsia="Arial" w:hAnsi="Arial" w:cs="Arial"/>
          <w:b/>
          <w:color w:val="000000"/>
          <w:szCs w:val="22"/>
        </w:rPr>
        <w:t xml:space="preserve"> sottoscritto</w:t>
      </w:r>
      <w:r w:rsidR="00A65CF4">
        <w:rPr>
          <w:rFonts w:ascii="Arial" w:eastAsia="Arial" w:hAnsi="Arial" w:cs="Arial"/>
          <w:b/>
          <w:color w:val="000000"/>
          <w:szCs w:val="22"/>
        </w:rPr>
        <w:t>/a</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revisori / revisore nominati / nominato</w:t>
      </w:r>
      <w:r w:rsidR="00A65CF4">
        <w:rPr>
          <w:rFonts w:ascii="Arial" w:eastAsia="Arial" w:hAnsi="Arial" w:cs="Arial"/>
          <w:b/>
          <w:color w:val="000000"/>
          <w:szCs w:val="22"/>
        </w:rPr>
        <w:t>/a</w:t>
      </w:r>
      <w:r>
        <w:rPr>
          <w:rFonts w:ascii="Arial" w:eastAsia="Arial" w:hAnsi="Arial" w:cs="Arial"/>
          <w:b/>
          <w:color w:val="000000"/>
          <w:szCs w:val="22"/>
        </w:rPr>
        <w:t xml:space="preserve">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3C6BA806"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w:t>
      </w:r>
      <w:r w:rsidR="008102EA">
        <w:rPr>
          <w:rFonts w:ascii="Arial" w:eastAsia="Arial" w:hAnsi="Arial" w:cs="Arial"/>
          <w:color w:val="000000"/>
          <w:szCs w:val="22"/>
        </w:rPr>
        <w:t>n.</w:t>
      </w:r>
      <w:r>
        <w:rPr>
          <w:rFonts w:ascii="Arial" w:eastAsia="Arial" w:hAnsi="Arial" w:cs="Arial"/>
          <w:color w:val="000000"/>
          <w:szCs w:val="22"/>
        </w:rPr>
        <w:t xml:space="preserve">267/2000 (di seguito anche TUEL), i principi contabili generali e applicati alla contabilità finanziaria, lo schema di bilancio di </w:t>
      </w:r>
      <w:r w:rsidRPr="00DB44C2">
        <w:rPr>
          <w:rFonts w:ascii="Arial" w:eastAsia="Arial" w:hAnsi="Arial" w:cs="Arial"/>
          <w:color w:val="000000"/>
          <w:szCs w:val="22"/>
        </w:rPr>
        <w:t>cui all’allegato 9</w:t>
      </w:r>
      <w:r w:rsidRPr="0090434D">
        <w:rPr>
          <w:rFonts w:ascii="Arial" w:eastAsia="Arial" w:hAnsi="Arial" w:cs="Arial"/>
          <w:szCs w:val="22"/>
        </w:rPr>
        <w:t xml:space="preserve"> </w:t>
      </w:r>
      <w:r>
        <w:rPr>
          <w:rFonts w:ascii="Arial" w:eastAsia="Arial" w:hAnsi="Arial" w:cs="Arial"/>
          <w:color w:val="000000"/>
          <w:szCs w:val="22"/>
        </w:rPr>
        <w:t>al D.lgs.</w:t>
      </w:r>
      <w:r w:rsidR="008102EA">
        <w:rPr>
          <w:rFonts w:ascii="Arial" w:eastAsia="Arial" w:hAnsi="Arial" w:cs="Arial"/>
          <w:color w:val="000000"/>
          <w:szCs w:val="22"/>
        </w:rPr>
        <w:t>n.</w:t>
      </w:r>
      <w:r>
        <w:rPr>
          <w:rFonts w:ascii="Arial" w:eastAsia="Arial" w:hAnsi="Arial" w:cs="Arial"/>
          <w:color w:val="000000"/>
          <w:szCs w:val="22"/>
        </w:rPr>
        <w:t>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10FCDEFC"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17">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DB44C2">
        <w:rPr>
          <w:rFonts w:ascii="Arial" w:eastAsia="Arial" w:hAnsi="Arial" w:cs="Arial"/>
          <w:color w:val="000000"/>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25BEDDF9"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00EB1F06">
        <w:rPr>
          <w:rFonts w:ascii="Arial" w:eastAsia="Arial" w:hAnsi="Arial" w:cs="Arial"/>
          <w:color w:val="000000"/>
          <w:szCs w:val="22"/>
        </w:rPr>
        <w:t>5</w:t>
      </w:r>
      <w:r w:rsidR="000F434D" w:rsidRPr="00274695">
        <w:rPr>
          <w:rFonts w:ascii="Arial" w:eastAsia="Arial" w:hAnsi="Arial" w:cs="Arial"/>
          <w:color w:val="000000"/>
          <w:szCs w:val="22"/>
        </w:rPr>
        <w:t>-202</w:t>
      </w:r>
      <w:r w:rsidR="00EB1F06">
        <w:rPr>
          <w:rFonts w:ascii="Arial" w:eastAsia="Arial" w:hAnsi="Arial" w:cs="Arial"/>
          <w:color w:val="000000"/>
          <w:szCs w:val="22"/>
        </w:rPr>
        <w:t>7</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181700844"/>
      <w:r w:rsidRPr="00867831">
        <w:t xml:space="preserve">2. </w:t>
      </w:r>
      <w:r w:rsidR="00B93740" w:rsidRPr="00867831">
        <w:t>N</w:t>
      </w:r>
      <w:r w:rsidR="007D39DB">
        <w:t>OTIZIE GENERALI SULL’ENTE</w:t>
      </w:r>
      <w:bookmarkEnd w:id="5"/>
    </w:p>
    <w:p w14:paraId="5691A480" w14:textId="6CD759B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EB1F06">
        <w:rPr>
          <w:rFonts w:ascii="Arial" w:eastAsia="Arial" w:hAnsi="Arial" w:cs="Arial"/>
          <w:color w:val="000000"/>
          <w:szCs w:val="22"/>
        </w:rPr>
        <w:t>4</w:t>
      </w:r>
      <w:r>
        <w:rPr>
          <w:rFonts w:ascii="Arial" w:eastAsia="Arial" w:hAnsi="Arial" w:cs="Arial"/>
          <w:color w:val="000000"/>
          <w:szCs w:val="22"/>
        </w:rPr>
        <w:t>, di n</w:t>
      </w:r>
      <w:r w:rsidR="00435AB9">
        <w:rPr>
          <w:rFonts w:ascii="Arial" w:eastAsia="Arial" w:hAnsi="Arial" w:cs="Arial"/>
          <w:color w:val="000000"/>
          <w:szCs w:val="22"/>
        </w:rPr>
        <w:t>.</w:t>
      </w:r>
      <w:r>
        <w:rPr>
          <w:rFonts w:ascii="Arial" w:eastAsia="Arial" w:hAnsi="Arial" w:cs="Arial"/>
          <w:color w:val="000000"/>
          <w:szCs w:val="22"/>
        </w:rPr>
        <w:t xml:space="preserve"> ______abitanti.</w:t>
      </w:r>
    </w:p>
    <w:p w14:paraId="308ED259" w14:textId="77777777" w:rsidR="00D563DB" w:rsidRDefault="00D563DB"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064E1CB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480EA97C" w14:textId="04C68A05" w:rsidR="000F434D" w:rsidRDefault="000F434D"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nte è terremotato, il sisma si è verificato nel ____.</w:t>
      </w:r>
    </w:p>
    <w:p w14:paraId="1F12A485" w14:textId="3A958869" w:rsidR="00BB3565" w:rsidRDefault="00BB3565"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 xml:space="preserve">(eventuale) L’Ente rientra tra gli enti alluvionati di cui al </w:t>
      </w:r>
      <w:r w:rsidRPr="00BB3565">
        <w:rPr>
          <w:rFonts w:ascii="Arial" w:eastAsia="Arial" w:hAnsi="Arial" w:cs="Arial"/>
          <w:i/>
          <w:color w:val="000000"/>
          <w:szCs w:val="22"/>
        </w:rPr>
        <w:t>D</w:t>
      </w:r>
      <w:r>
        <w:rPr>
          <w:rFonts w:ascii="Arial" w:eastAsia="Arial" w:hAnsi="Arial" w:cs="Arial"/>
          <w:i/>
          <w:color w:val="000000"/>
          <w:szCs w:val="22"/>
        </w:rPr>
        <w:t>ecreto</w:t>
      </w:r>
      <w:r w:rsidRPr="00BB3565">
        <w:rPr>
          <w:rFonts w:ascii="Arial" w:eastAsia="Arial" w:hAnsi="Arial" w:cs="Arial"/>
          <w:i/>
          <w:color w:val="000000"/>
          <w:szCs w:val="22"/>
        </w:rPr>
        <w:t>-L</w:t>
      </w:r>
      <w:r>
        <w:rPr>
          <w:rFonts w:ascii="Arial" w:eastAsia="Arial" w:hAnsi="Arial" w:cs="Arial"/>
          <w:i/>
          <w:color w:val="000000"/>
          <w:szCs w:val="22"/>
        </w:rPr>
        <w:t>egge</w:t>
      </w:r>
      <w:r w:rsidRPr="00BB3565">
        <w:rPr>
          <w:rFonts w:ascii="Arial" w:eastAsia="Arial" w:hAnsi="Arial" w:cs="Arial"/>
          <w:i/>
          <w:color w:val="000000"/>
          <w:szCs w:val="22"/>
        </w:rPr>
        <w:t xml:space="preserve"> 1</w:t>
      </w:r>
      <w:r w:rsidR="00980DE5">
        <w:rPr>
          <w:rFonts w:ascii="Arial" w:eastAsia="Arial" w:hAnsi="Arial" w:cs="Arial"/>
          <w:i/>
          <w:color w:val="000000"/>
          <w:szCs w:val="22"/>
        </w:rPr>
        <w:t>°</w:t>
      </w:r>
      <w:r w:rsidRPr="00BB3565">
        <w:rPr>
          <w:rFonts w:ascii="Arial" w:eastAsia="Arial" w:hAnsi="Arial" w:cs="Arial"/>
          <w:i/>
          <w:color w:val="000000"/>
          <w:szCs w:val="22"/>
        </w:rPr>
        <w:t xml:space="preserve"> giugno 2023, n. 61</w:t>
      </w:r>
    </w:p>
    <w:p w14:paraId="1D779A2A" w14:textId="0D46B06B" w:rsidR="000F434D" w:rsidRPr="00DB44C2"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disavanzo.</w:t>
      </w:r>
    </w:p>
    <w:p w14:paraId="143530F1" w14:textId="77777777" w:rsidR="00D563DB"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piano di riequilibrio</w:t>
      </w:r>
      <w:r w:rsidR="003B0545" w:rsidRPr="00DB44C2">
        <w:rPr>
          <w:rStyle w:val="Rimandonotaapidipagina"/>
          <w:rFonts w:ascii="Arial" w:eastAsia="Arial" w:hAnsi="Arial" w:cs="Arial"/>
          <w:color w:val="auto"/>
          <w:szCs w:val="22"/>
        </w:rPr>
        <w:footnoteReference w:id="1"/>
      </w:r>
      <w:r w:rsidR="000F434D" w:rsidRPr="00DB44C2">
        <w:rPr>
          <w:rFonts w:ascii="Arial" w:eastAsia="Arial" w:hAnsi="Arial" w:cs="Arial"/>
          <w:color w:val="auto"/>
          <w:szCs w:val="22"/>
        </w:rPr>
        <w:t>.</w:t>
      </w:r>
    </w:p>
    <w:p w14:paraId="5EE36366" w14:textId="4F65ECAB" w:rsidR="000F434D" w:rsidRPr="00DB44C2" w:rsidRDefault="008F18DF" w:rsidP="000F434D">
      <w:pPr>
        <w:ind w:hanging="2"/>
        <w:rPr>
          <w:rFonts w:ascii="Arial" w:eastAsia="Arial" w:hAnsi="Arial" w:cs="Arial"/>
          <w:i/>
          <w:color w:val="auto"/>
          <w:szCs w:val="22"/>
        </w:rPr>
      </w:pPr>
      <w:r w:rsidRPr="00DB44C2">
        <w:rPr>
          <w:rFonts w:ascii="Arial" w:eastAsia="Arial" w:hAnsi="Arial" w:cs="Arial"/>
          <w:color w:val="auto"/>
          <w:szCs w:val="22"/>
        </w:rPr>
        <w:lastRenderedPageBreak/>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è/non è</w:t>
      </w:r>
      <w:r w:rsidR="000F434D" w:rsidRPr="00DB44C2">
        <w:rPr>
          <w:rFonts w:ascii="Arial" w:eastAsia="Arial" w:hAnsi="Arial" w:cs="Arial"/>
          <w:color w:val="auto"/>
          <w:szCs w:val="22"/>
        </w:rPr>
        <w:t xml:space="preserve"> in dissesto finanziario. (</w:t>
      </w:r>
      <w:r w:rsidR="000F434D" w:rsidRPr="00DB44C2">
        <w:rPr>
          <w:rFonts w:ascii="Arial" w:eastAsia="Arial" w:hAnsi="Arial" w:cs="Arial"/>
          <w:i/>
          <w:color w:val="00B0F0"/>
          <w:szCs w:val="22"/>
        </w:rPr>
        <w:t>Nel caso di risposta positiva indicare la data di avvio della procedura di risanamento finanziario</w:t>
      </w:r>
      <w:r w:rsidR="000F434D" w:rsidRPr="00DB44C2">
        <w:rPr>
          <w:rFonts w:ascii="Arial" w:eastAsia="Arial" w:hAnsi="Arial" w:cs="Arial"/>
          <w:color w:val="auto"/>
          <w:szCs w:val="22"/>
        </w:rPr>
        <w:t>)</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181700845"/>
      <w:bookmarkEnd w:id="6"/>
      <w:bookmarkEnd w:id="7"/>
      <w:bookmarkEnd w:id="8"/>
      <w:bookmarkEnd w:id="9"/>
      <w:r>
        <w:t>3</w:t>
      </w:r>
      <w:r w:rsidRPr="00867831">
        <w:t xml:space="preserve">. </w:t>
      </w:r>
      <w:r w:rsidR="00BF14F5">
        <w:t>DOMANDE PRELIMINARI</w:t>
      </w:r>
      <w:bookmarkEnd w:id="10"/>
    </w:p>
    <w:p w14:paraId="1B4BF795" w14:textId="6907F421"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EB1F06">
        <w:rPr>
          <w:rFonts w:ascii="Arial" w:eastAsia="Arial" w:hAnsi="Arial" w:cs="Arial"/>
          <w:color w:val="000000"/>
          <w:szCs w:val="22"/>
        </w:rPr>
        <w:t>4</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EB1F06">
        <w:rPr>
          <w:rFonts w:ascii="Arial" w:eastAsia="Arial" w:hAnsi="Arial" w:cs="Arial"/>
          <w:color w:val="000000"/>
          <w:szCs w:val="22"/>
        </w:rPr>
        <w:t>4</w:t>
      </w:r>
      <w:r>
        <w:rPr>
          <w:rFonts w:ascii="Arial" w:eastAsia="Arial" w:hAnsi="Arial" w:cs="Arial"/>
          <w:color w:val="000000"/>
          <w:szCs w:val="22"/>
        </w:rPr>
        <w:t>-202</w:t>
      </w:r>
      <w:r w:rsidR="00EB1F06">
        <w:rPr>
          <w:rFonts w:ascii="Arial" w:eastAsia="Arial" w:hAnsi="Arial" w:cs="Arial"/>
          <w:color w:val="000000"/>
          <w:szCs w:val="22"/>
        </w:rPr>
        <w:t>6</w:t>
      </w:r>
      <w:r>
        <w:rPr>
          <w:rFonts w:ascii="Arial" w:eastAsia="Arial" w:hAnsi="Arial" w:cs="Arial"/>
          <w:color w:val="000000"/>
          <w:szCs w:val="22"/>
        </w:rPr>
        <w:t>.</w:t>
      </w:r>
    </w:p>
    <w:p w14:paraId="7194C8B0" w14:textId="77777777"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p>
    <w:p w14:paraId="73E3F75A" w14:textId="40677A9D" w:rsidR="000F434D" w:rsidRPr="00DB44C2" w:rsidRDefault="000F434D" w:rsidP="000F434D">
      <w:pPr>
        <w:ind w:hanging="2"/>
        <w:rPr>
          <w:rFonts w:ascii="Arial" w:eastAsia="Arial" w:hAnsi="Arial" w:cs="Arial"/>
          <w:color w:val="auto"/>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 xml:space="preserve">apposita check list relativa alle verifiche </w:t>
      </w:r>
      <w:r w:rsidRPr="00435AB9">
        <w:rPr>
          <w:rFonts w:ascii="Arial" w:eastAsia="Arial" w:hAnsi="Arial" w:cs="Arial"/>
          <w:i/>
          <w:color w:val="00B0F0"/>
          <w:szCs w:val="22"/>
        </w:rPr>
        <w:t>preliminari</w:t>
      </w:r>
      <w:r w:rsidRPr="00DB44C2">
        <w:rPr>
          <w:rFonts w:ascii="Arial" w:eastAsia="Arial" w:hAnsi="Arial" w:cs="Arial"/>
          <w:i/>
          <w:color w:val="auto"/>
          <w:szCs w:val="22"/>
        </w:rPr>
        <w:t>)</w:t>
      </w:r>
    </w:p>
    <w:p w14:paraId="7723BD93" w14:textId="6B700EA5" w:rsidR="000F434D" w:rsidRPr="00DB44C2" w:rsidRDefault="000F434D" w:rsidP="000F434D">
      <w:pPr>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color w:val="auto"/>
          <w:szCs w:val="22"/>
        </w:rPr>
        <w:t>ha rispettato</w:t>
      </w:r>
      <w:r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BB3565" w:rsidRPr="00DB44C2">
        <w:rPr>
          <w:rFonts w:ascii="Arial" w:eastAsia="Arial" w:hAnsi="Arial" w:cs="Arial"/>
          <w:color w:val="auto"/>
          <w:szCs w:val="22"/>
        </w:rPr>
        <w:t xml:space="preserve">adottando una procedura coerente o comunque compatibile con quanto </w:t>
      </w:r>
      <w:r w:rsidR="00232319" w:rsidRPr="00DB44C2">
        <w:rPr>
          <w:rFonts w:ascii="Arial" w:eastAsia="Arial" w:hAnsi="Arial" w:cs="Arial"/>
          <w:color w:val="auto"/>
          <w:szCs w:val="22"/>
        </w:rPr>
        <w:t xml:space="preserve">previsto dal principio contabile </w:t>
      </w:r>
      <w:proofErr w:type="spellStart"/>
      <w:r w:rsidR="002F178F" w:rsidRPr="00DB44C2">
        <w:rPr>
          <w:rFonts w:ascii="Arial" w:eastAsia="Arial" w:hAnsi="Arial" w:cs="Arial"/>
          <w:color w:val="auto"/>
          <w:szCs w:val="22"/>
        </w:rPr>
        <w:t>All</w:t>
      </w:r>
      <w:proofErr w:type="spellEnd"/>
      <w:r w:rsidR="002F178F" w:rsidRPr="00DB44C2">
        <w:rPr>
          <w:rFonts w:ascii="Arial" w:eastAsia="Arial" w:hAnsi="Arial" w:cs="Arial"/>
          <w:color w:val="auto"/>
          <w:szCs w:val="22"/>
        </w:rPr>
        <w:t xml:space="preserve">. 4/1 </w:t>
      </w:r>
      <w:r w:rsidR="00980DE5" w:rsidRPr="00DB44C2">
        <w:rPr>
          <w:rFonts w:ascii="Arial" w:eastAsia="Arial" w:hAnsi="Arial" w:cs="Arial"/>
          <w:color w:val="auto"/>
          <w:szCs w:val="22"/>
        </w:rPr>
        <w:t xml:space="preserve">a seguito dell’aggiornamento disposto dal </w:t>
      </w:r>
      <w:r w:rsidR="00BB3565" w:rsidRPr="00DB44C2">
        <w:rPr>
          <w:rFonts w:ascii="Arial" w:eastAsia="Arial" w:hAnsi="Arial" w:cs="Arial"/>
          <w:color w:val="auto"/>
          <w:szCs w:val="22"/>
        </w:rPr>
        <w:t xml:space="preserve">Decreto </w:t>
      </w:r>
      <w:r w:rsidR="002F178F" w:rsidRPr="00DB44C2">
        <w:rPr>
          <w:rFonts w:ascii="Arial" w:eastAsia="Arial" w:hAnsi="Arial" w:cs="Arial"/>
          <w:color w:val="auto"/>
          <w:szCs w:val="22"/>
        </w:rPr>
        <w:t>interministeriale del</w:t>
      </w:r>
      <w:r w:rsidR="00232319" w:rsidRPr="00DB44C2">
        <w:rPr>
          <w:rFonts w:ascii="Arial" w:eastAsia="Arial" w:hAnsi="Arial" w:cs="Arial"/>
          <w:color w:val="auto"/>
          <w:szCs w:val="22"/>
        </w:rPr>
        <w:t xml:space="preserve"> 25.7.</w:t>
      </w:r>
      <w:r w:rsidR="007F0150" w:rsidRPr="00DB44C2">
        <w:rPr>
          <w:rFonts w:ascii="Arial" w:eastAsia="Arial" w:hAnsi="Arial" w:cs="Arial"/>
          <w:color w:val="auto"/>
          <w:szCs w:val="22"/>
        </w:rPr>
        <w:t>2023.</w:t>
      </w:r>
    </w:p>
    <w:p w14:paraId="6A02A53B" w14:textId="6DFF88CB" w:rsidR="00232319" w:rsidRDefault="00435AB9" w:rsidP="000F434D">
      <w:pPr>
        <w:ind w:hanging="2"/>
        <w:rPr>
          <w:rFonts w:ascii="Arial" w:eastAsia="Arial" w:hAnsi="Arial" w:cs="Arial"/>
          <w:szCs w:val="22"/>
        </w:rPr>
      </w:pPr>
      <w:r>
        <w:rPr>
          <w:rFonts w:ascii="Arial" w:eastAsia="Arial" w:hAnsi="Arial" w:cs="Arial"/>
          <w:i/>
          <w:color w:val="00B0F0"/>
          <w:szCs w:val="22"/>
        </w:rPr>
        <w:t>(</w:t>
      </w:r>
      <w:r w:rsidR="00980DE5">
        <w:rPr>
          <w:rFonts w:ascii="Arial" w:eastAsia="Arial" w:hAnsi="Arial" w:cs="Arial"/>
          <w:i/>
          <w:color w:val="00B0F0"/>
          <w:szCs w:val="22"/>
        </w:rPr>
        <w:t>In ca</w:t>
      </w:r>
      <w:r w:rsidR="00980DE5" w:rsidRPr="00F56672">
        <w:rPr>
          <w:rFonts w:ascii="Arial" w:eastAsia="Arial" w:hAnsi="Arial" w:cs="Arial"/>
          <w:i/>
          <w:color w:val="00B0F0"/>
          <w:szCs w:val="22"/>
        </w:rPr>
        <w:t>so di risposta negativa</w:t>
      </w:r>
      <w:r>
        <w:rPr>
          <w:rFonts w:ascii="Arial" w:eastAsia="Arial" w:hAnsi="Arial" w:cs="Arial"/>
          <w:i/>
          <w:color w:val="00B0F0"/>
          <w:szCs w:val="22"/>
        </w:rPr>
        <w:t>)</w:t>
      </w:r>
      <w:r w:rsidR="00980DE5" w:rsidRPr="00F56672">
        <w:rPr>
          <w:rFonts w:ascii="Arial" w:eastAsia="Arial" w:hAnsi="Arial" w:cs="Arial"/>
          <w:i/>
          <w:color w:val="00B0F0"/>
          <w:szCs w:val="22"/>
        </w:rPr>
        <w:t xml:space="preserve"> </w:t>
      </w:r>
      <w:r w:rsidR="00232319" w:rsidRPr="00DB44C2">
        <w:rPr>
          <w:rFonts w:ascii="Arial" w:eastAsia="Arial" w:hAnsi="Arial" w:cs="Arial"/>
          <w:color w:val="auto"/>
          <w:szCs w:val="22"/>
        </w:rPr>
        <w:t xml:space="preserve">L’Organo di revisione ha verificato che l’Ente </w:t>
      </w:r>
      <w:r w:rsidR="00232319" w:rsidRPr="00DB44C2">
        <w:rPr>
          <w:rFonts w:ascii="Arial" w:eastAsia="Arial" w:hAnsi="Arial" w:cs="Arial"/>
          <w:b/>
          <w:color w:val="auto"/>
          <w:szCs w:val="22"/>
        </w:rPr>
        <w:t>non ha rispettato</w:t>
      </w:r>
      <w:r w:rsidR="00232319"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00232319"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2F178F" w:rsidRPr="00DB44C2">
        <w:rPr>
          <w:rFonts w:ascii="Arial" w:eastAsia="Arial" w:hAnsi="Arial" w:cs="Arial"/>
          <w:color w:val="auto"/>
          <w:szCs w:val="22"/>
        </w:rPr>
        <w:t xml:space="preserve">in base a quanto previsto dal principio contabile </w:t>
      </w:r>
      <w:proofErr w:type="spellStart"/>
      <w:r w:rsidR="002F178F" w:rsidRPr="00DB44C2">
        <w:rPr>
          <w:rFonts w:ascii="Arial" w:eastAsia="Arial" w:hAnsi="Arial" w:cs="Arial"/>
          <w:color w:val="auto"/>
          <w:szCs w:val="22"/>
        </w:rPr>
        <w:t>All</w:t>
      </w:r>
      <w:proofErr w:type="spellEnd"/>
      <w:r w:rsidR="002F178F" w:rsidRPr="00DB44C2">
        <w:rPr>
          <w:rFonts w:ascii="Arial" w:eastAsia="Arial" w:hAnsi="Arial" w:cs="Arial"/>
          <w:color w:val="auto"/>
          <w:szCs w:val="22"/>
        </w:rPr>
        <w:t xml:space="preserve">. 4/1 a seguito dell’aggiornamento disposto con il </w:t>
      </w:r>
      <w:r w:rsidR="00980DE5" w:rsidRPr="00DB44C2">
        <w:rPr>
          <w:rFonts w:ascii="Arial" w:eastAsia="Arial" w:hAnsi="Arial" w:cs="Arial"/>
          <w:color w:val="auto"/>
          <w:szCs w:val="22"/>
        </w:rPr>
        <w:t>D</w:t>
      </w:r>
      <w:r w:rsidR="002F178F" w:rsidRPr="00DB44C2">
        <w:rPr>
          <w:rFonts w:ascii="Arial" w:eastAsia="Arial" w:hAnsi="Arial" w:cs="Arial"/>
          <w:color w:val="auto"/>
          <w:szCs w:val="22"/>
        </w:rPr>
        <w:t xml:space="preserve">ecreto interministeriale del 25.7.2023 </w:t>
      </w:r>
      <w:r w:rsidR="00232319" w:rsidRPr="00DB44C2">
        <w:rPr>
          <w:rFonts w:ascii="Arial" w:eastAsia="Arial" w:hAnsi="Arial" w:cs="Arial"/>
          <w:color w:val="auto"/>
          <w:szCs w:val="22"/>
        </w:rPr>
        <w:t>fornendo le seguenti motivazioni:……………….</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65DDA5E3" w14:textId="77777777" w:rsidR="00435AB9" w:rsidRDefault="00BB3565" w:rsidP="00BB3565">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w:t>
      </w:r>
      <w:r w:rsidR="00EB1F06">
        <w:rPr>
          <w:rFonts w:ascii="Arial" w:eastAsia="Arial" w:hAnsi="Arial" w:cs="Arial"/>
          <w:color w:val="000000"/>
          <w:szCs w:val="22"/>
        </w:rPr>
        <w:t>4</w:t>
      </w:r>
      <w:r>
        <w:rPr>
          <w:rFonts w:ascii="Arial" w:eastAsia="Arial" w:hAnsi="Arial" w:cs="Arial"/>
          <w:color w:val="000000"/>
          <w:szCs w:val="22"/>
        </w:rPr>
        <w:t xml:space="preserve"> come indicato nel principio contabile </w:t>
      </w:r>
      <w:proofErr w:type="spellStart"/>
      <w:r>
        <w:rPr>
          <w:rFonts w:ascii="Arial" w:eastAsia="Arial" w:hAnsi="Arial" w:cs="Arial"/>
          <w:color w:val="000000"/>
          <w:szCs w:val="22"/>
        </w:rPr>
        <w:t>All</w:t>
      </w:r>
      <w:proofErr w:type="spellEnd"/>
      <w:r>
        <w:rPr>
          <w:rFonts w:ascii="Arial" w:eastAsia="Arial" w:hAnsi="Arial" w:cs="Arial"/>
          <w:color w:val="000000"/>
          <w:szCs w:val="22"/>
        </w:rPr>
        <w:t>. 4/1.</w:t>
      </w:r>
      <w:r w:rsidR="00DC59AA">
        <w:rPr>
          <w:rFonts w:ascii="Arial" w:eastAsia="Arial" w:hAnsi="Arial" w:cs="Arial"/>
          <w:color w:val="000000"/>
          <w:szCs w:val="22"/>
        </w:rPr>
        <w:t xml:space="preserve"> </w:t>
      </w:r>
    </w:p>
    <w:p w14:paraId="1AC6723C" w14:textId="2A5AA475" w:rsidR="00DC59AA" w:rsidRPr="00DC59AA" w:rsidRDefault="00DC59AA" w:rsidP="00BB3565">
      <w:pPr>
        <w:pBdr>
          <w:top w:val="nil"/>
          <w:left w:val="nil"/>
          <w:bottom w:val="nil"/>
          <w:right w:val="nil"/>
          <w:between w:val="nil"/>
        </w:pBdr>
        <w:spacing w:line="240" w:lineRule="auto"/>
        <w:ind w:hanging="2"/>
        <w:rPr>
          <w:rFonts w:ascii="Arial" w:eastAsia="Arial" w:hAnsi="Arial" w:cs="Arial"/>
          <w:i/>
          <w:iCs/>
          <w:color w:val="00B0F0"/>
          <w:szCs w:val="22"/>
        </w:rPr>
      </w:pPr>
      <w:r w:rsidRPr="00DC59AA">
        <w:rPr>
          <w:rFonts w:ascii="Arial" w:eastAsia="Arial" w:hAnsi="Arial" w:cs="Arial"/>
          <w:i/>
          <w:iCs/>
          <w:color w:val="00B0F0"/>
          <w:szCs w:val="22"/>
        </w:rPr>
        <w:t>(</w:t>
      </w:r>
      <w:r w:rsidR="00435AB9">
        <w:rPr>
          <w:rFonts w:ascii="Arial" w:eastAsia="Arial" w:hAnsi="Arial" w:cs="Arial"/>
          <w:i/>
          <w:iCs/>
          <w:color w:val="00B0F0"/>
          <w:szCs w:val="22"/>
        </w:rPr>
        <w:t>N</w:t>
      </w:r>
      <w:r w:rsidRPr="00DC59AA">
        <w:rPr>
          <w:rFonts w:ascii="Arial" w:eastAsia="Arial" w:hAnsi="Arial" w:cs="Arial"/>
          <w:i/>
          <w:iCs/>
          <w:color w:val="00B0F0"/>
          <w:szCs w:val="22"/>
        </w:rPr>
        <w:t>el caso in cui l’Ente non si sia attivato indicare i motivi)</w:t>
      </w:r>
    </w:p>
    <w:p w14:paraId="7ED7554A" w14:textId="7D99AD3B" w:rsidR="002C058A" w:rsidRPr="00145E1F" w:rsidRDefault="00BB3565" w:rsidP="002C058A">
      <w:pPr>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w:t>
      </w:r>
      <w:r w:rsidR="00435AB9">
        <w:rPr>
          <w:rFonts w:ascii="Arial" w:eastAsia="Arial" w:hAnsi="Arial" w:cs="Arial"/>
          <w:b/>
          <w:bCs/>
          <w:color w:val="000000"/>
          <w:szCs w:val="22"/>
        </w:rPr>
        <w:t xml:space="preserve"> valutato</w:t>
      </w:r>
      <w:r w:rsidR="00271449">
        <w:rPr>
          <w:rFonts w:ascii="Arial" w:eastAsia="Arial" w:hAnsi="Arial" w:cs="Arial"/>
          <w:b/>
          <w:bCs/>
          <w:color w:val="000000"/>
          <w:szCs w:val="22"/>
        </w:rPr>
        <w:t>/non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 xml:space="preserve">di rinviare l’approvazione </w:t>
      </w:r>
      <w:r w:rsidRPr="00BB3565">
        <w:rPr>
          <w:rFonts w:ascii="Arial" w:eastAsia="Arial" w:hAnsi="Arial" w:cs="Arial"/>
          <w:color w:val="000000"/>
          <w:szCs w:val="22"/>
        </w:rPr>
        <w:lastRenderedPageBreak/>
        <w:t>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3926B52" w14:textId="3C40C351" w:rsidR="00DB733A" w:rsidRPr="00435AB9" w:rsidRDefault="00DB733A" w:rsidP="00DB733A">
      <w:pPr>
        <w:ind w:hanging="2"/>
        <w:rPr>
          <w:rFonts w:ascii="Arial" w:eastAsia="Arial" w:hAnsi="Arial" w:cs="Arial"/>
          <w:color w:val="000000"/>
          <w:szCs w:val="22"/>
        </w:rPr>
      </w:pPr>
      <w:r w:rsidRPr="00435AB9">
        <w:rPr>
          <w:rFonts w:ascii="Arial" w:eastAsia="Arial" w:hAnsi="Arial" w:cs="Arial"/>
          <w:color w:val="000000"/>
          <w:szCs w:val="22"/>
        </w:rPr>
        <w:t xml:space="preserve">L’Organo di revisione ha verificato che al bilancio di previsione </w:t>
      </w:r>
      <w:r w:rsidRPr="00435AB9">
        <w:rPr>
          <w:rFonts w:ascii="Arial" w:eastAsia="Arial" w:hAnsi="Arial" w:cs="Arial"/>
          <w:b/>
          <w:bCs/>
          <w:color w:val="000000"/>
          <w:szCs w:val="22"/>
        </w:rPr>
        <w:t>sono stati allegati/non sono stati allegati</w:t>
      </w:r>
      <w:r w:rsidRPr="00435AB9">
        <w:rPr>
          <w:rFonts w:ascii="Arial" w:eastAsia="Arial" w:hAnsi="Arial" w:cs="Arial"/>
          <w:color w:val="000000"/>
          <w:szCs w:val="22"/>
        </w:rPr>
        <w:t xml:space="preserve"> tutti i documenti di cui all’art. 11, co. 3,  del  D.lgs.  n.118/2011; al punto 9.3 del principio contabile applicato 4/1, lett. g) e lett. h); all’art. 172 TUEL e al DM 22 dicembre 2015, allegato</w:t>
      </w:r>
      <w:r w:rsidR="00435AB9">
        <w:rPr>
          <w:rFonts w:ascii="Arial" w:eastAsia="Arial" w:hAnsi="Arial" w:cs="Arial"/>
          <w:color w:val="000000"/>
          <w:szCs w:val="22"/>
        </w:rPr>
        <w:t xml:space="preserve"> </w:t>
      </w:r>
      <w:r w:rsidRPr="00435AB9">
        <w:rPr>
          <w:rFonts w:ascii="Arial" w:eastAsia="Arial" w:hAnsi="Arial" w:cs="Arial"/>
          <w:color w:val="000000"/>
          <w:szCs w:val="22"/>
        </w:rPr>
        <w:t>1.</w:t>
      </w:r>
    </w:p>
    <w:p w14:paraId="4D199208" w14:textId="12ABFF25"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L’Organo di revisione </w:t>
      </w:r>
      <w:r w:rsidRPr="00145E1F">
        <w:rPr>
          <w:rFonts w:ascii="Arial" w:eastAsia="Arial" w:hAnsi="Arial" w:cs="Arial"/>
          <w:b/>
          <w:color w:val="auto"/>
          <w:szCs w:val="22"/>
        </w:rPr>
        <w:t>è iscritto/non è iscritto</w:t>
      </w:r>
      <w:r w:rsidRPr="00145E1F">
        <w:rPr>
          <w:rFonts w:ascii="Arial" w:eastAsia="Arial" w:hAnsi="Arial" w:cs="Arial"/>
          <w:color w:val="auto"/>
          <w:szCs w:val="22"/>
        </w:rPr>
        <w:t xml:space="preserve"> alla BDAP.</w:t>
      </w:r>
    </w:p>
    <w:p w14:paraId="690410D3" w14:textId="77777777"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L’Organo di revisione ha verificato che l’Ente, prima dell’approvazione in Consiglio Comunale, abbia effettuato il </w:t>
      </w:r>
      <w:proofErr w:type="spellStart"/>
      <w:r w:rsidRPr="00145E1F">
        <w:rPr>
          <w:rFonts w:ascii="Arial" w:eastAsia="Arial" w:hAnsi="Arial" w:cs="Arial"/>
          <w:color w:val="auto"/>
          <w:szCs w:val="22"/>
        </w:rPr>
        <w:t>pre</w:t>
      </w:r>
      <w:proofErr w:type="spellEnd"/>
      <w:r w:rsidRPr="00145E1F">
        <w:rPr>
          <w:rFonts w:ascii="Arial" w:eastAsia="Arial" w:hAnsi="Arial" w:cs="Arial"/>
          <w:color w:val="auto"/>
          <w:szCs w:val="22"/>
        </w:rPr>
        <w:t>-caricamento sulla banca dati BDAP senza rilievi e/o errori bloccanti.</w:t>
      </w:r>
    </w:p>
    <w:p w14:paraId="5C065946" w14:textId="0E3C8BDC"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L’Ente </w:t>
      </w:r>
      <w:r w:rsidRPr="00145E1F">
        <w:rPr>
          <w:rFonts w:ascii="Arial" w:eastAsia="Arial" w:hAnsi="Arial" w:cs="Arial"/>
          <w:b/>
          <w:bCs/>
          <w:color w:val="auto"/>
          <w:szCs w:val="22"/>
        </w:rPr>
        <w:t>è</w:t>
      </w:r>
      <w:r w:rsidR="00435AB9">
        <w:rPr>
          <w:rFonts w:ascii="Arial" w:eastAsia="Arial" w:hAnsi="Arial" w:cs="Arial"/>
          <w:b/>
          <w:bCs/>
          <w:color w:val="auto"/>
          <w:szCs w:val="22"/>
        </w:rPr>
        <w:t xml:space="preserve"> adempiente</w:t>
      </w:r>
      <w:r w:rsidRPr="00145E1F">
        <w:rPr>
          <w:rFonts w:ascii="Arial" w:eastAsia="Arial" w:hAnsi="Arial" w:cs="Arial"/>
          <w:b/>
          <w:bCs/>
          <w:color w:val="auto"/>
          <w:szCs w:val="22"/>
        </w:rPr>
        <w:t>/non è</w:t>
      </w:r>
      <w:r w:rsidRPr="00145E1F">
        <w:rPr>
          <w:rFonts w:ascii="Arial" w:eastAsia="Arial" w:hAnsi="Arial" w:cs="Arial"/>
          <w:color w:val="auto"/>
          <w:szCs w:val="22"/>
        </w:rPr>
        <w:t xml:space="preserve"> adempiente all’inserimento dei relativi dati e documenti in BDAP (Banca Dati delle Amministrazioni Pubbliche). </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668D7952" w:rsidR="004E710A" w:rsidRPr="00DB44C2" w:rsidRDefault="006F67A9" w:rsidP="006F67A9">
      <w:pPr>
        <w:widowControl w:val="0"/>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bCs/>
          <w:color w:val="auto"/>
          <w:szCs w:val="22"/>
        </w:rPr>
        <w:t>risulta/non risulta</w:t>
      </w:r>
      <w:r w:rsidRPr="00DB44C2">
        <w:rPr>
          <w:rFonts w:ascii="Arial" w:eastAsia="Arial" w:hAnsi="Arial" w:cs="Arial"/>
          <w:color w:val="auto"/>
          <w:szCs w:val="22"/>
        </w:rPr>
        <w:t xml:space="preserve"> strutturalmente deficitario</w:t>
      </w:r>
      <w:r w:rsidR="004E710A" w:rsidRPr="00DB44C2">
        <w:rPr>
          <w:rFonts w:ascii="Arial" w:eastAsia="Arial" w:hAnsi="Arial" w:cs="Arial"/>
          <w:color w:val="auto"/>
          <w:szCs w:val="22"/>
        </w:rPr>
        <w:t xml:space="preserve"> sulla base dei parametri individuati con Decreto interministeriale del 4 agosto 2023 per il triennio 2022-2024.</w:t>
      </w:r>
    </w:p>
    <w:p w14:paraId="158F438F" w14:textId="01CFA323" w:rsidR="006F67A9" w:rsidRPr="00DB44C2"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Qualora l’Ente risulti strutturalmente deficitario </w:t>
      </w:r>
      <w:r w:rsidRPr="00DB44C2">
        <w:rPr>
          <w:rFonts w:ascii="Arial" w:eastAsia="Arial" w:hAnsi="Arial" w:cs="Arial"/>
          <w:b/>
          <w:bCs/>
          <w:color w:val="auto"/>
          <w:szCs w:val="22"/>
        </w:rPr>
        <w:t>è stato</w:t>
      </w:r>
      <w:r w:rsidR="00435AB9">
        <w:rPr>
          <w:rFonts w:ascii="Arial" w:eastAsia="Arial" w:hAnsi="Arial" w:cs="Arial"/>
          <w:b/>
          <w:bCs/>
          <w:color w:val="auto"/>
          <w:szCs w:val="22"/>
        </w:rPr>
        <w:t xml:space="preserve"> rispettato</w:t>
      </w:r>
      <w:r w:rsidRPr="00DB44C2">
        <w:rPr>
          <w:rFonts w:ascii="Arial" w:eastAsia="Arial" w:hAnsi="Arial" w:cs="Arial"/>
          <w:b/>
          <w:bCs/>
          <w:color w:val="auto"/>
          <w:szCs w:val="22"/>
        </w:rPr>
        <w:t>/non è stato</w:t>
      </w:r>
      <w:r w:rsidRPr="00DB44C2">
        <w:rPr>
          <w:rFonts w:ascii="Arial" w:eastAsia="Arial" w:hAnsi="Arial" w:cs="Arial"/>
          <w:color w:val="auto"/>
          <w:szCs w:val="22"/>
        </w:rPr>
        <w:t xml:space="preserve"> </w:t>
      </w:r>
      <w:r w:rsidRPr="00435AB9">
        <w:rPr>
          <w:rFonts w:ascii="Arial" w:eastAsia="Arial" w:hAnsi="Arial" w:cs="Arial"/>
          <w:b/>
          <w:bCs/>
          <w:color w:val="auto"/>
          <w:szCs w:val="22"/>
        </w:rPr>
        <w:t>rispettato</w:t>
      </w:r>
      <w:r w:rsidRPr="00DB44C2">
        <w:rPr>
          <w:rFonts w:ascii="Arial" w:eastAsia="Arial" w:hAnsi="Arial" w:cs="Arial"/>
          <w:color w:val="auto"/>
          <w:szCs w:val="22"/>
        </w:rPr>
        <w:t xml:space="preserve">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181700846"/>
      <w:r>
        <w:t>4. VERIFICHE SULLA PROGRAMMAZIONE</w:t>
      </w:r>
      <w:bookmarkEnd w:id="11"/>
    </w:p>
    <w:p w14:paraId="181BB7AE" w14:textId="1B91DA1D" w:rsidR="000F434D" w:rsidRPr="00305F9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color w:val="auto"/>
          <w:szCs w:val="22"/>
        </w:rPr>
        <w:t>ha rispettato/non ha rispettato</w:t>
      </w:r>
      <w:r w:rsidRPr="00305F9B">
        <w:rPr>
          <w:rFonts w:ascii="Arial" w:eastAsia="Arial" w:hAnsi="Arial" w:cs="Arial"/>
          <w:color w:val="auto"/>
          <w:szCs w:val="22"/>
        </w:rPr>
        <w:t xml:space="preserve"> i termini di legge per l’adozione degli strumenti di programmazione (previsti dall’allegato 4/1 del </w:t>
      </w:r>
      <w:r w:rsidR="00580948">
        <w:rPr>
          <w:rFonts w:ascii="Arial" w:eastAsia="Arial" w:hAnsi="Arial" w:cs="Arial"/>
          <w:color w:val="auto"/>
          <w:szCs w:val="22"/>
        </w:rPr>
        <w:t>D</w:t>
      </w:r>
      <w:r w:rsidRPr="00305F9B">
        <w:rPr>
          <w:rFonts w:ascii="Arial" w:eastAsia="Arial" w:hAnsi="Arial" w:cs="Arial"/>
          <w:color w:val="auto"/>
          <w:szCs w:val="22"/>
        </w:rPr>
        <w:t>.lgs. n.118/2011).</w:t>
      </w:r>
    </w:p>
    <w:p w14:paraId="04078EBA" w14:textId="469F2374" w:rsidR="00FB2A3F" w:rsidRPr="00305F9B" w:rsidRDefault="00274695"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Con riferimento alla verifica della coerenza delle previsioni l</w:t>
      </w:r>
      <w:r w:rsidR="00FB2A3F" w:rsidRPr="00305F9B">
        <w:rPr>
          <w:rFonts w:ascii="Arial" w:eastAsia="Arial" w:hAnsi="Arial" w:cs="Arial"/>
          <w:color w:val="auto"/>
          <w:szCs w:val="22"/>
        </w:rPr>
        <w:t>’Organo di revisione sul Documento Unico di programmazione</w:t>
      </w:r>
      <w:r w:rsidR="00DC59AA" w:rsidRPr="00305F9B">
        <w:rPr>
          <w:rFonts w:ascii="Arial" w:eastAsia="Arial" w:hAnsi="Arial" w:cs="Arial"/>
          <w:color w:val="auto"/>
          <w:szCs w:val="22"/>
        </w:rPr>
        <w:t xml:space="preserve"> (DUP)</w:t>
      </w:r>
      <w:r w:rsidR="008F18DF" w:rsidRPr="00305F9B">
        <w:rPr>
          <w:rFonts w:ascii="Arial" w:eastAsia="Arial" w:hAnsi="Arial" w:cs="Arial"/>
          <w:color w:val="auto"/>
          <w:szCs w:val="22"/>
        </w:rPr>
        <w:t>, approvato dal Consiglio comunale con deliberazione n._____ del_____,</w:t>
      </w:r>
      <w:r w:rsidR="00FB2A3F" w:rsidRPr="00305F9B">
        <w:rPr>
          <w:rFonts w:ascii="Arial" w:eastAsia="Arial" w:hAnsi="Arial" w:cs="Arial"/>
          <w:color w:val="auto"/>
          <w:szCs w:val="22"/>
        </w:rPr>
        <w:t xml:space="preserve"> ha espresso parere con verbale n….. del ……. attestando la sua coerenza, attendibilità e congruità. </w:t>
      </w:r>
    </w:p>
    <w:p w14:paraId="31196BC5" w14:textId="6BD251C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r w:rsidR="00435AB9">
        <w:rPr>
          <w:rFonts w:ascii="Arial" w:eastAsia="Arial" w:hAnsi="Arial" w:cs="Arial"/>
          <w:szCs w:val="22"/>
        </w:rPr>
        <w:t xml:space="preserve"> </w:t>
      </w:r>
      <w:r w:rsidRPr="00305F9B">
        <w:rPr>
          <w:rFonts w:ascii="Arial" w:eastAsia="Arial" w:hAnsi="Arial" w:cs="Arial"/>
          <w:color w:val="auto"/>
          <w:szCs w:val="22"/>
        </w:rPr>
        <w:t>rilevando le seguenti criticità in ordine alla coerenza, attendibilità e congruità.</w:t>
      </w:r>
    </w:p>
    <w:p w14:paraId="37482262" w14:textId="77777777" w:rsidR="00FB2A3F" w:rsidRPr="00305F9B" w:rsidRDefault="00FB2A3F"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1C979491" w14:textId="2D00A662" w:rsidR="00274695" w:rsidRPr="00305F9B" w:rsidRDefault="00274695" w:rsidP="00274695">
      <w:pPr>
        <w:pBdr>
          <w:top w:val="nil"/>
          <w:left w:val="nil"/>
          <w:bottom w:val="nil"/>
          <w:right w:val="nil"/>
          <w:between w:val="nil"/>
        </w:pBdr>
        <w:spacing w:line="240" w:lineRule="auto"/>
        <w:rPr>
          <w:rFonts w:ascii="Arial" w:eastAsia="Arial" w:hAnsi="Arial" w:cs="Arial"/>
          <w:color w:val="auto"/>
          <w:szCs w:val="22"/>
        </w:rPr>
      </w:pPr>
      <w:r w:rsidRPr="00305F9B">
        <w:rPr>
          <w:rFonts w:ascii="Arial" w:eastAsia="Arial" w:hAnsi="Arial" w:cs="Arial"/>
          <w:color w:val="auto"/>
          <w:szCs w:val="22"/>
        </w:rPr>
        <w:t>………</w:t>
      </w:r>
    </w:p>
    <w:p w14:paraId="4DC0F836" w14:textId="77777777" w:rsidR="00557582" w:rsidRPr="00305F9B" w:rsidRDefault="00557582" w:rsidP="00274695">
      <w:pPr>
        <w:pBdr>
          <w:top w:val="nil"/>
          <w:left w:val="nil"/>
          <w:bottom w:val="nil"/>
          <w:right w:val="nil"/>
          <w:between w:val="nil"/>
        </w:pBdr>
        <w:spacing w:line="240" w:lineRule="auto"/>
        <w:rPr>
          <w:rFonts w:ascii="Arial" w:eastAsia="Arial" w:hAnsi="Arial" w:cs="Arial"/>
          <w:color w:val="auto"/>
          <w:szCs w:val="22"/>
        </w:rPr>
      </w:pPr>
    </w:p>
    <w:p w14:paraId="655BDDD2" w14:textId="7777777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sulla nota di aggiornamento al DUP ha espresso parere con verbale n….. del ……. attestando la sua coerenza, attendibilità e congruità. </w:t>
      </w:r>
    </w:p>
    <w:p w14:paraId="599287CC" w14:textId="314A4293"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305F9B">
        <w:rPr>
          <w:rFonts w:ascii="Arial" w:eastAsia="Arial" w:hAnsi="Arial" w:cs="Arial"/>
          <w:i/>
          <w:iCs/>
          <w:color w:val="auto"/>
          <w:szCs w:val="22"/>
        </w:rPr>
        <w:t>oppure</w:t>
      </w:r>
      <w:r w:rsidRPr="00305F9B">
        <w:rPr>
          <w:rFonts w:ascii="Arial" w:eastAsia="Arial" w:hAnsi="Arial" w:cs="Arial"/>
          <w:color w:val="auto"/>
          <w:szCs w:val="22"/>
        </w:rPr>
        <w:t>)</w:t>
      </w:r>
      <w:r w:rsidR="00435AB9">
        <w:rPr>
          <w:rFonts w:ascii="Arial" w:eastAsia="Arial" w:hAnsi="Arial" w:cs="Arial"/>
          <w:color w:val="auto"/>
          <w:szCs w:val="22"/>
        </w:rPr>
        <w:t xml:space="preserve"> </w:t>
      </w:r>
      <w:r w:rsidRPr="00305F9B">
        <w:rPr>
          <w:rFonts w:ascii="Arial" w:eastAsia="Arial" w:hAnsi="Arial" w:cs="Arial"/>
          <w:color w:val="auto"/>
          <w:szCs w:val="22"/>
        </w:rPr>
        <w:t>rilevando le seguenti criticità in ordine alla coerenza, attendibilità e congruità.</w:t>
      </w:r>
    </w:p>
    <w:p w14:paraId="1396612F" w14:textId="0AD440C0" w:rsidR="0029715C"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sidRPr="00305F9B">
        <w:rPr>
          <w:rFonts w:ascii="Arial" w:eastAsia="Arial" w:hAnsi="Arial" w:cs="Arial"/>
          <w:color w:val="auto"/>
          <w:szCs w:val="22"/>
        </w:rPr>
        <w:lastRenderedPageBreak/>
        <w:t>L’Organo di revisione ha verificato che i</w:t>
      </w:r>
      <w:r w:rsidR="00FB2A3F" w:rsidRPr="00305F9B">
        <w:rPr>
          <w:rFonts w:ascii="Arial" w:eastAsia="Arial" w:hAnsi="Arial" w:cs="Arial"/>
          <w:color w:val="auto"/>
          <w:szCs w:val="22"/>
        </w:rPr>
        <w:t>l DUP</w:t>
      </w:r>
      <w:r w:rsidR="00FA183A" w:rsidRPr="00305F9B">
        <w:rPr>
          <w:rFonts w:ascii="Arial" w:eastAsia="Arial" w:hAnsi="Arial" w:cs="Arial"/>
          <w:color w:val="auto"/>
          <w:szCs w:val="22"/>
        </w:rPr>
        <w:t xml:space="preserve"> e la nota di aggiornamento al DUP</w:t>
      </w:r>
      <w:r w:rsidR="00FB2A3F" w:rsidRPr="00305F9B">
        <w:rPr>
          <w:rFonts w:ascii="Arial" w:eastAsia="Arial" w:hAnsi="Arial" w:cs="Arial"/>
          <w:color w:val="auto"/>
          <w:szCs w:val="22"/>
        </w:rPr>
        <w:t xml:space="preserve"> cont</w:t>
      </w:r>
      <w:r w:rsidR="00FA183A" w:rsidRPr="00305F9B">
        <w:rPr>
          <w:rFonts w:ascii="Arial" w:eastAsia="Arial" w:hAnsi="Arial" w:cs="Arial"/>
          <w:color w:val="auto"/>
          <w:szCs w:val="22"/>
        </w:rPr>
        <w:t>engono</w:t>
      </w:r>
      <w:r w:rsidR="00FB2A3F" w:rsidRPr="00305F9B">
        <w:rPr>
          <w:rFonts w:ascii="Arial" w:eastAsia="Arial" w:hAnsi="Arial" w:cs="Arial"/>
          <w:color w:val="auto"/>
          <w:szCs w:val="22"/>
        </w:rPr>
        <w:t xml:space="preserve"> i seguenti strumenti obbligatori di programmazione di settore:</w:t>
      </w:r>
    </w:p>
    <w:p w14:paraId="59920B71" w14:textId="1087B924"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triennale </w:t>
      </w:r>
      <w:r w:rsidR="00E4497E">
        <w:rPr>
          <w:rFonts w:ascii="Arial" w:eastAsia="Arial" w:hAnsi="Arial" w:cs="Arial"/>
          <w:b/>
          <w:bCs/>
          <w:i/>
          <w:iCs/>
          <w:color w:val="auto"/>
          <w:szCs w:val="22"/>
          <w:u w:val="single"/>
        </w:rPr>
        <w:t xml:space="preserve">ed elenco annuale dei </w:t>
      </w:r>
      <w:r w:rsidRPr="00305F9B">
        <w:rPr>
          <w:rFonts w:ascii="Arial" w:eastAsia="Arial" w:hAnsi="Arial" w:cs="Arial"/>
          <w:b/>
          <w:bCs/>
          <w:i/>
          <w:iCs/>
          <w:color w:val="auto"/>
          <w:szCs w:val="22"/>
          <w:u w:val="single"/>
        </w:rPr>
        <w:t>lavori pubblici</w:t>
      </w:r>
    </w:p>
    <w:p w14:paraId="7E44C3B8" w14:textId="45693C4A" w:rsidR="00FB2A3F" w:rsidRPr="00305F9B" w:rsidRDefault="00FB2A3F" w:rsidP="00FA183A">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triennale ed elenco annuale dei lavori pubblici</w:t>
      </w:r>
      <w:r w:rsidR="007F0150" w:rsidRPr="00305F9B">
        <w:rPr>
          <w:rFonts w:ascii="Arial" w:eastAsia="Arial" w:hAnsi="Arial" w:cs="Arial"/>
          <w:color w:val="auto"/>
          <w:szCs w:val="22"/>
        </w:rPr>
        <w:t>,</w:t>
      </w:r>
      <w:r w:rsidRPr="00305F9B">
        <w:rPr>
          <w:rFonts w:ascii="Arial" w:eastAsia="Arial" w:hAnsi="Arial" w:cs="Arial"/>
          <w:color w:val="auto"/>
          <w:szCs w:val="22"/>
        </w:rPr>
        <w:t xml:space="preserve"> </w:t>
      </w:r>
      <w:r w:rsidR="00FA183A" w:rsidRPr="00305F9B">
        <w:rPr>
          <w:rFonts w:ascii="Arial" w:eastAsia="Arial" w:hAnsi="Arial" w:cs="Arial"/>
          <w:color w:val="auto"/>
          <w:szCs w:val="22"/>
        </w:rPr>
        <w:t xml:space="preserve">di cui all’art. 37 del </w:t>
      </w:r>
      <w:r w:rsidR="00580948">
        <w:rPr>
          <w:rFonts w:ascii="Arial" w:eastAsia="Arial" w:hAnsi="Arial" w:cs="Arial"/>
          <w:color w:val="auto"/>
          <w:szCs w:val="22"/>
        </w:rPr>
        <w:t>D</w:t>
      </w:r>
      <w:r w:rsidR="00FA183A" w:rsidRPr="00305F9B">
        <w:rPr>
          <w:rFonts w:ascii="Arial" w:eastAsia="Arial" w:hAnsi="Arial" w:cs="Arial"/>
          <w:color w:val="auto"/>
          <w:szCs w:val="22"/>
        </w:rPr>
        <w:t>.lgs. n.36 del 31 marzo 2023</w:t>
      </w:r>
      <w:r w:rsidR="007F0150" w:rsidRPr="00305F9B">
        <w:rPr>
          <w:rFonts w:ascii="Arial" w:eastAsia="Arial" w:hAnsi="Arial" w:cs="Arial"/>
          <w:color w:val="auto"/>
          <w:szCs w:val="22"/>
        </w:rPr>
        <w:t>,</w:t>
      </w:r>
      <w:r w:rsidR="00FA183A" w:rsidRPr="00305F9B">
        <w:rPr>
          <w:rFonts w:ascii="Arial" w:eastAsia="Arial" w:hAnsi="Arial" w:cs="Arial"/>
          <w:color w:val="auto"/>
          <w:szCs w:val="22"/>
        </w:rPr>
        <w:t xml:space="preserve"> 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2F231622" w:rsidR="00FA183A" w:rsidRPr="00305F9B" w:rsidRDefault="00FA183A"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espone interventi di investimento uguali o superiori a 150.000,00</w:t>
      </w:r>
      <w:r w:rsidR="00435AB9">
        <w:rPr>
          <w:rFonts w:ascii="Arial" w:eastAsia="Arial" w:hAnsi="Arial" w:cs="Arial"/>
          <w:color w:val="auto"/>
          <w:szCs w:val="22"/>
        </w:rPr>
        <w:t xml:space="preserve"> Euro</w:t>
      </w:r>
      <w:r w:rsidRPr="00305F9B">
        <w:rPr>
          <w:rFonts w:ascii="Arial" w:eastAsia="Arial" w:hAnsi="Arial" w:cs="Arial"/>
          <w:color w:val="auto"/>
          <w:szCs w:val="22"/>
        </w:rPr>
        <w:t>.</w:t>
      </w:r>
    </w:p>
    <w:p w14:paraId="2BEFF80C" w14:textId="6B303D6C"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risulta coerente anche con i progetti PNRR, per i quali non si applica il nuovo codice dei contratti pubblici (</w:t>
      </w:r>
      <w:proofErr w:type="spellStart"/>
      <w:r w:rsidRPr="00305F9B">
        <w:rPr>
          <w:rFonts w:ascii="Arial" w:eastAsia="Arial" w:hAnsi="Arial" w:cs="Arial"/>
          <w:color w:val="auto"/>
          <w:szCs w:val="22"/>
        </w:rPr>
        <w:t>rif.</w:t>
      </w:r>
      <w:proofErr w:type="spellEnd"/>
      <w:r w:rsidR="004E710A" w:rsidRPr="00305F9B">
        <w:rPr>
          <w:rFonts w:ascii="Arial" w:eastAsia="Arial" w:hAnsi="Arial" w:cs="Arial"/>
          <w:color w:val="auto"/>
          <w:szCs w:val="22"/>
        </w:rPr>
        <w:t xml:space="preserve"> </w:t>
      </w:r>
      <w:r w:rsidR="00435AB9">
        <w:rPr>
          <w:rFonts w:ascii="Arial" w:eastAsia="Arial" w:hAnsi="Arial" w:cs="Arial"/>
          <w:color w:val="auto"/>
          <w:szCs w:val="22"/>
        </w:rPr>
        <w:t>a</w:t>
      </w:r>
      <w:r w:rsidRPr="00305F9B">
        <w:rPr>
          <w:rFonts w:ascii="Arial" w:eastAsia="Arial" w:hAnsi="Arial" w:cs="Arial"/>
          <w:color w:val="auto"/>
          <w:szCs w:val="22"/>
        </w:rPr>
        <w:t>rt. 225 co. 8 del D.lgs. 31 marzo 2023 n. 36 “</w:t>
      </w:r>
      <w:r w:rsidRPr="00305F9B">
        <w:rPr>
          <w:rFonts w:ascii="Arial" w:eastAsia="Arial" w:hAnsi="Arial" w:cs="Arial"/>
          <w:i/>
          <w:iCs/>
          <w:color w:val="auto"/>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305F9B">
        <w:rPr>
          <w:rFonts w:ascii="Arial" w:eastAsia="Arial" w:hAnsi="Arial" w:cs="Arial"/>
          <w:color w:val="auto"/>
          <w:szCs w:val="22"/>
        </w:rPr>
        <w:t xml:space="preserve">”). </w:t>
      </w:r>
    </w:p>
    <w:p w14:paraId="276A4C3E" w14:textId="7A9D5E90"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triennale, dopo la sua approvazione consiliare, dovrà essere pubblicato sul sito </w:t>
      </w:r>
      <w:r w:rsidR="009C323B" w:rsidRPr="00305F9B">
        <w:rPr>
          <w:rFonts w:ascii="Arial" w:eastAsia="Arial" w:hAnsi="Arial" w:cs="Arial"/>
          <w:color w:val="auto"/>
          <w:szCs w:val="22"/>
        </w:rPr>
        <w:t xml:space="preserve">istituzionale </w:t>
      </w:r>
      <w:r w:rsidRPr="00305F9B">
        <w:rPr>
          <w:rFonts w:ascii="Arial" w:eastAsia="Arial" w:hAnsi="Arial" w:cs="Arial"/>
          <w:color w:val="auto"/>
          <w:szCs w:val="22"/>
        </w:rPr>
        <w:t xml:space="preserve">nella sezione “Amministrazione trasparente” e </w:t>
      </w:r>
      <w:r w:rsidR="009C323B" w:rsidRPr="00305F9B">
        <w:rPr>
          <w:rFonts w:ascii="Arial" w:eastAsia="Arial" w:hAnsi="Arial" w:cs="Arial"/>
          <w:color w:val="auto"/>
          <w:szCs w:val="22"/>
        </w:rPr>
        <w:t>nella Banca dati nazionale dei contratti pubblici.</w:t>
      </w:r>
    </w:p>
    <w:p w14:paraId="024340C4" w14:textId="694B0480" w:rsidR="00E4497E" w:rsidRPr="00305F9B" w:rsidRDefault="00E4497E" w:rsidP="00E4497E">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Piano delle alienazioni e valorizzazioni immobiliari </w:t>
      </w:r>
    </w:p>
    <w:p w14:paraId="6918403F"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w:t>
      </w:r>
      <w:r w:rsidRPr="00435AB9">
        <w:rPr>
          <w:rFonts w:ascii="Arial" w:eastAsia="Arial" w:hAnsi="Arial" w:cs="Arial"/>
          <w:i/>
          <w:iCs/>
          <w:color w:val="00B0F0"/>
          <w:szCs w:val="22"/>
        </w:rPr>
        <w:t>se approvato distintamente dal DUP</w:t>
      </w:r>
      <w:r w:rsidRPr="00305F9B">
        <w:rPr>
          <w:rFonts w:ascii="Arial" w:eastAsia="Arial" w:hAnsi="Arial" w:cs="Arial"/>
          <w:color w:val="auto"/>
          <w:szCs w:val="22"/>
        </w:rPr>
        <w:t>) Il piano delle alienazioni e valorizzazioni immobiliari, di cui all’art. 58, comma 1, del D.L. 25 giugno 2008, n. 112 convertito con modificazioni dalla L. 6 agosto 2008, n. 133, è redatto e approvato dalla Giunta con deliberazione del_____</w:t>
      </w:r>
    </w:p>
    <w:p w14:paraId="62658EB3" w14:textId="77777777" w:rsidR="00E4497E" w:rsidRPr="00305F9B" w:rsidRDefault="00E4497E" w:rsidP="00E4497E">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L’Organo di revisione ha espresso parere obbligatorio quale strumento di programmazione con verbale n…….. del ……………</w:t>
      </w:r>
    </w:p>
    <w:p w14:paraId="5746F88C" w14:textId="46AEB20A"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Programma</w:t>
      </w:r>
      <w:r w:rsidR="009C323B" w:rsidRPr="00305F9B">
        <w:rPr>
          <w:rFonts w:ascii="Arial" w:eastAsia="Arial" w:hAnsi="Arial" w:cs="Arial"/>
          <w:b/>
          <w:bCs/>
          <w:i/>
          <w:iCs/>
          <w:color w:val="auto"/>
          <w:szCs w:val="22"/>
          <w:u w:val="single"/>
        </w:rPr>
        <w:t xml:space="preserve"> triennale</w:t>
      </w:r>
      <w:r w:rsidRPr="00305F9B">
        <w:rPr>
          <w:rFonts w:ascii="Arial" w:eastAsia="Arial" w:hAnsi="Arial" w:cs="Arial"/>
          <w:b/>
          <w:bCs/>
          <w:i/>
          <w:iCs/>
          <w:color w:val="auto"/>
          <w:szCs w:val="22"/>
          <w:u w:val="single"/>
        </w:rPr>
        <w:t xml:space="preserve"> d</w:t>
      </w:r>
      <w:r w:rsidR="009C323B" w:rsidRPr="00305F9B">
        <w:rPr>
          <w:rFonts w:ascii="Arial" w:eastAsia="Arial" w:hAnsi="Arial" w:cs="Arial"/>
          <w:b/>
          <w:bCs/>
          <w:i/>
          <w:iCs/>
          <w:color w:val="auto"/>
          <w:szCs w:val="22"/>
          <w:u w:val="single"/>
        </w:rPr>
        <w:t>egl</w:t>
      </w:r>
      <w:r w:rsidRPr="00305F9B">
        <w:rPr>
          <w:rFonts w:ascii="Arial" w:eastAsia="Arial" w:hAnsi="Arial" w:cs="Arial"/>
          <w:b/>
          <w:bCs/>
          <w:i/>
          <w:iCs/>
          <w:color w:val="auto"/>
          <w:szCs w:val="22"/>
          <w:u w:val="single"/>
        </w:rPr>
        <w:t>i acquisti di beni e servizi</w:t>
      </w:r>
    </w:p>
    <w:p w14:paraId="50CBEABA" w14:textId="20331CB7" w:rsidR="009C323B" w:rsidRPr="00305F9B" w:rsidRDefault="00FB2A3F"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 xml:space="preserve">rogramma </w:t>
      </w:r>
      <w:r w:rsidR="009C323B" w:rsidRPr="00305F9B">
        <w:rPr>
          <w:rFonts w:ascii="Arial" w:eastAsia="Arial" w:hAnsi="Arial" w:cs="Arial"/>
          <w:color w:val="auto"/>
          <w:szCs w:val="22"/>
        </w:rPr>
        <w:t>triennale degli acquisti d</w:t>
      </w:r>
      <w:r w:rsidR="00E73D7F" w:rsidRPr="00305F9B">
        <w:rPr>
          <w:rFonts w:ascii="Arial" w:eastAsia="Arial" w:hAnsi="Arial" w:cs="Arial"/>
          <w:color w:val="auto"/>
          <w:szCs w:val="22"/>
        </w:rPr>
        <w:t>i</w:t>
      </w:r>
      <w:r w:rsidR="009C323B" w:rsidRPr="00305F9B">
        <w:rPr>
          <w:rFonts w:ascii="Arial" w:eastAsia="Arial" w:hAnsi="Arial" w:cs="Arial"/>
          <w:color w:val="auto"/>
          <w:szCs w:val="22"/>
        </w:rPr>
        <w:t xml:space="preserve"> beni e servizi di cui all’art. 37 del </w:t>
      </w:r>
      <w:r w:rsidR="00580948">
        <w:rPr>
          <w:rFonts w:ascii="Arial" w:eastAsia="Arial" w:hAnsi="Arial" w:cs="Arial"/>
          <w:color w:val="auto"/>
          <w:szCs w:val="22"/>
        </w:rPr>
        <w:t>D</w:t>
      </w:r>
      <w:r w:rsidR="009C323B" w:rsidRPr="00305F9B">
        <w:rPr>
          <w:rFonts w:ascii="Arial" w:eastAsia="Arial" w:hAnsi="Arial" w:cs="Arial"/>
          <w:color w:val="auto"/>
          <w:szCs w:val="22"/>
        </w:rPr>
        <w:t>.lgs. n. 36 del 31 marzo 2023 è redatto secondo lo schema tipo di cui all</w:t>
      </w:r>
      <w:r w:rsidR="00DC59AA" w:rsidRPr="00305F9B">
        <w:rPr>
          <w:rFonts w:ascii="Arial" w:eastAsia="Arial" w:hAnsi="Arial" w:cs="Arial"/>
          <w:color w:val="auto"/>
          <w:szCs w:val="22"/>
        </w:rPr>
        <w:t>’</w:t>
      </w:r>
      <w:r w:rsidR="009C323B" w:rsidRPr="00305F9B">
        <w:rPr>
          <w:rFonts w:ascii="Arial" w:eastAsia="Arial" w:hAnsi="Arial" w:cs="Arial"/>
          <w:color w:val="auto"/>
          <w:szCs w:val="22"/>
        </w:rPr>
        <w:t>allegato I.5 al nuovo Codice.</w:t>
      </w:r>
    </w:p>
    <w:p w14:paraId="39F8BCD5" w14:textId="166F67C0"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è stato oggetto di deliberazione n.  ………  del     …………/ non è stato adottato autonomamente e si considera adottato in quanto contenuto nel DUP.</w:t>
      </w:r>
    </w:p>
    <w:p w14:paraId="16711A5D" w14:textId="11C01C44"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espone acquisti di beni e servizi pari o superiori a </w:t>
      </w:r>
      <w:r w:rsidR="00435AB9">
        <w:rPr>
          <w:rFonts w:ascii="Arial" w:eastAsia="Arial" w:hAnsi="Arial" w:cs="Arial"/>
          <w:color w:val="auto"/>
          <w:szCs w:val="22"/>
        </w:rPr>
        <w:t>E</w:t>
      </w:r>
      <w:r w:rsidRPr="00305F9B">
        <w:rPr>
          <w:rFonts w:ascii="Arial" w:eastAsia="Arial" w:hAnsi="Arial" w:cs="Arial"/>
          <w:color w:val="auto"/>
          <w:szCs w:val="22"/>
        </w:rPr>
        <w:t>uro 140.000,00.</w:t>
      </w:r>
    </w:p>
    <w:p w14:paraId="45BB626E" w14:textId="599ED744"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w:t>
      </w:r>
      <w:r w:rsidR="00435AB9">
        <w:rPr>
          <w:rFonts w:ascii="Arial" w:eastAsia="Arial" w:hAnsi="Arial" w:cs="Arial"/>
          <w:i/>
          <w:iCs/>
          <w:szCs w:val="22"/>
        </w:rPr>
        <w:t xml:space="preserve">N.B. </w:t>
      </w: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00EB904B" w14:textId="77777777" w:rsidR="0029715C" w:rsidRPr="00305F9B" w:rsidRDefault="0029715C"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p>
    <w:p w14:paraId="67A450AE" w14:textId="2BDE0ED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lastRenderedPageBreak/>
        <w:t xml:space="preserve">Programmazione </w:t>
      </w:r>
      <w:r w:rsidR="008364BB" w:rsidRPr="00305F9B">
        <w:rPr>
          <w:rFonts w:ascii="Arial" w:eastAsia="Arial" w:hAnsi="Arial" w:cs="Arial"/>
          <w:b/>
          <w:bCs/>
          <w:i/>
          <w:iCs/>
          <w:color w:val="auto"/>
          <w:szCs w:val="22"/>
          <w:u w:val="single"/>
        </w:rPr>
        <w:t xml:space="preserve">delle risorse finanziarie da destinare al fabbisogno </w:t>
      </w:r>
      <w:r w:rsidRPr="00305F9B">
        <w:rPr>
          <w:rFonts w:ascii="Arial" w:eastAsia="Arial" w:hAnsi="Arial" w:cs="Arial"/>
          <w:b/>
          <w:bCs/>
          <w:i/>
          <w:iCs/>
          <w:color w:val="auto"/>
          <w:szCs w:val="22"/>
          <w:u w:val="single"/>
        </w:rPr>
        <w:t>del personale</w:t>
      </w:r>
    </w:p>
    <w:p w14:paraId="035B27E1" w14:textId="74E56197" w:rsidR="00A16468" w:rsidRPr="00305F9B" w:rsidRDefault="00E4221E" w:rsidP="004D35C7">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Nella Sezione </w:t>
      </w:r>
      <w:r w:rsidR="00A16468" w:rsidRPr="00305F9B">
        <w:rPr>
          <w:rFonts w:ascii="Arial" w:eastAsia="Arial" w:hAnsi="Arial" w:cs="Arial"/>
          <w:color w:val="auto"/>
          <w:szCs w:val="22"/>
        </w:rPr>
        <w:t xml:space="preserve">operativa </w:t>
      </w:r>
      <w:r w:rsidRPr="00305F9B">
        <w:rPr>
          <w:rFonts w:ascii="Arial" w:eastAsia="Arial" w:hAnsi="Arial" w:cs="Arial"/>
          <w:color w:val="auto"/>
          <w:szCs w:val="22"/>
        </w:rPr>
        <w:t>del D</w:t>
      </w:r>
      <w:r w:rsidR="00B542CD" w:rsidRPr="00305F9B">
        <w:rPr>
          <w:rFonts w:ascii="Arial" w:eastAsia="Arial" w:hAnsi="Arial" w:cs="Arial"/>
          <w:color w:val="auto"/>
          <w:szCs w:val="22"/>
        </w:rPr>
        <w:t>UP</w:t>
      </w:r>
      <w:r w:rsidRPr="00305F9B">
        <w:rPr>
          <w:rFonts w:ascii="Arial" w:eastAsia="Arial" w:hAnsi="Arial" w:cs="Arial"/>
          <w:color w:val="auto"/>
          <w:szCs w:val="22"/>
        </w:rPr>
        <w:t xml:space="preserve"> </w:t>
      </w:r>
      <w:r w:rsidRPr="00305F9B">
        <w:rPr>
          <w:rFonts w:ascii="Arial" w:eastAsia="Arial" w:hAnsi="Arial" w:cs="Arial"/>
          <w:b/>
          <w:bCs/>
          <w:color w:val="auto"/>
          <w:szCs w:val="22"/>
        </w:rPr>
        <w:t>è stata determinata</w:t>
      </w:r>
      <w:r w:rsidR="00A16468" w:rsidRPr="00305F9B">
        <w:rPr>
          <w:rFonts w:ascii="Arial" w:eastAsia="Arial" w:hAnsi="Arial" w:cs="Arial"/>
          <w:b/>
          <w:bCs/>
          <w:color w:val="auto"/>
          <w:szCs w:val="22"/>
        </w:rPr>
        <w:t>/non è stata determinata</w:t>
      </w:r>
      <w:r w:rsidRPr="00305F9B">
        <w:rPr>
          <w:rFonts w:ascii="Arial" w:eastAsia="Arial" w:hAnsi="Arial" w:cs="Arial"/>
          <w:color w:val="auto"/>
          <w:szCs w:val="22"/>
        </w:rPr>
        <w:t xml:space="preserve"> la </w:t>
      </w:r>
      <w:r w:rsidR="00CF228D" w:rsidRPr="00305F9B">
        <w:rPr>
          <w:rFonts w:ascii="Arial" w:eastAsia="Arial" w:hAnsi="Arial" w:cs="Arial"/>
          <w:color w:val="auto"/>
          <w:szCs w:val="22"/>
        </w:rPr>
        <w:t>p</w:t>
      </w:r>
      <w:r w:rsidRPr="00305F9B">
        <w:rPr>
          <w:rFonts w:ascii="Arial" w:eastAsia="Arial" w:hAnsi="Arial" w:cs="Arial"/>
          <w:color w:val="auto"/>
          <w:szCs w:val="22"/>
        </w:rPr>
        <w:t xml:space="preserve">rogrammazione delle risorse finanziare da destinare al fabbisogno di personale a livello triennale e annuale </w:t>
      </w:r>
      <w:r w:rsidR="00A16468" w:rsidRPr="00305F9B">
        <w:rPr>
          <w:rFonts w:ascii="Arial" w:eastAsia="Arial" w:hAnsi="Arial" w:cs="Arial"/>
          <w:color w:val="auto"/>
          <w:szCs w:val="22"/>
        </w:rPr>
        <w:t>sulla base della spesa per il personale in servizio e di quella connessa alle facoltà assunzionali previste a legislazione vigente, tenendo conto delle esigenze di funzionalità e di ottimizzazione delle risorse per il miglior funzionamento dei servizi.</w:t>
      </w:r>
    </w:p>
    <w:p w14:paraId="099A595D" w14:textId="466D5E0E" w:rsidR="006F3F23" w:rsidRDefault="006F3F23" w:rsidP="00A16468">
      <w:pPr>
        <w:pBdr>
          <w:top w:val="nil"/>
          <w:left w:val="nil"/>
          <w:bottom w:val="nil"/>
          <w:right w:val="nil"/>
          <w:between w:val="nil"/>
        </w:pBdr>
        <w:spacing w:line="240" w:lineRule="auto"/>
        <w:ind w:hanging="2"/>
        <w:rPr>
          <w:rFonts w:ascii="Arial" w:eastAsia="Arial" w:hAnsi="Arial" w:cs="Arial"/>
          <w:b/>
          <w:bCs/>
          <w:color w:val="00B0F0"/>
          <w:szCs w:val="22"/>
        </w:rPr>
      </w:pPr>
      <w:bookmarkStart w:id="12" w:name="_Hlk120884395"/>
      <w:bookmarkStart w:id="13" w:name="_Hlk136058086"/>
    </w:p>
    <w:p w14:paraId="332CF2DD" w14:textId="6CBE0B23" w:rsidR="00A16468" w:rsidRPr="00612096" w:rsidRDefault="00D563DB" w:rsidP="00A16468">
      <w:pPr>
        <w:pBdr>
          <w:top w:val="nil"/>
          <w:left w:val="nil"/>
          <w:bottom w:val="nil"/>
          <w:right w:val="nil"/>
          <w:between w:val="nil"/>
        </w:pBdr>
        <w:spacing w:line="240" w:lineRule="auto"/>
        <w:ind w:hanging="2"/>
        <w:rPr>
          <w:rFonts w:ascii="Arial" w:eastAsia="Arial" w:hAnsi="Arial" w:cs="Arial"/>
          <w:i/>
          <w:iCs/>
          <w:color w:val="00B0F0"/>
          <w:szCs w:val="22"/>
        </w:rPr>
      </w:pPr>
      <w:r w:rsidRPr="00612096">
        <w:rPr>
          <w:rFonts w:ascii="Arial" w:eastAsia="Arial" w:hAnsi="Arial" w:cs="Arial"/>
          <w:b/>
          <w:bCs/>
          <w:color w:val="00B0F0"/>
          <w:szCs w:val="22"/>
        </w:rPr>
        <w:t>N.B.</w:t>
      </w:r>
      <w:r w:rsidR="006F3F23">
        <w:rPr>
          <w:rFonts w:ascii="Arial" w:eastAsia="Arial" w:hAnsi="Arial" w:cs="Arial"/>
          <w:b/>
          <w:bCs/>
          <w:color w:val="00B0F0"/>
          <w:szCs w:val="22"/>
        </w:rPr>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7ED09AD7" w:rsidR="00A16468" w:rsidRDefault="00D563DB" w:rsidP="007C5A6D">
      <w:pPr>
        <w:pBdr>
          <w:top w:val="nil"/>
          <w:left w:val="nil"/>
          <w:bottom w:val="nil"/>
          <w:right w:val="nil"/>
          <w:between w:val="nil"/>
        </w:pBdr>
        <w:spacing w:line="240" w:lineRule="auto"/>
        <w:ind w:hanging="2"/>
        <w:rPr>
          <w:rFonts w:ascii="Arial" w:eastAsia="Arial" w:hAnsi="Arial" w:cs="Arial"/>
          <w:i/>
          <w:iCs/>
          <w:color w:val="00B0F0"/>
          <w:szCs w:val="22"/>
        </w:rPr>
      </w:pPr>
      <w:r w:rsidRPr="00D563DB">
        <w:rPr>
          <w:rFonts w:ascii="Arial" w:eastAsia="Arial" w:hAnsi="Arial" w:cs="Arial"/>
          <w:b/>
          <w:bCs/>
          <w:color w:val="00B0F0"/>
          <w:szCs w:val="22"/>
        </w:rPr>
        <w:t xml:space="preserve">N.B. </w:t>
      </w:r>
      <w:r w:rsidR="006F3F23" w:rsidRPr="00D563DB">
        <w:rPr>
          <w:rFonts w:ascii="Arial" w:eastAsia="Arial" w:hAnsi="Arial" w:cs="Arial"/>
          <w:b/>
          <w:bCs/>
          <w:color w:val="00B0F0"/>
          <w:szCs w:val="22"/>
        </w:rPr>
        <w:t>2)</w:t>
      </w:r>
      <w:r w:rsidR="006F3F23">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65CF4">
        <w:rPr>
          <w:rFonts w:ascii="Arial" w:eastAsia="Arial" w:hAnsi="Arial" w:cs="Arial"/>
          <w:i/>
          <w:iCs/>
          <w:color w:val="00B0F0"/>
          <w:szCs w:val="22"/>
        </w:rPr>
        <w:t>, oltre che in sede di DUP,</w:t>
      </w:r>
      <w:r w:rsidR="00A16468">
        <w:rPr>
          <w:rFonts w:ascii="Arial" w:eastAsia="Arial" w:hAnsi="Arial" w:cs="Arial"/>
          <w:i/>
          <w:iCs/>
          <w:color w:val="00B0F0"/>
          <w:szCs w:val="22"/>
        </w:rPr>
        <w:t xml:space="preserve"> deve esprimersi con apposito parere in sede di approvazione del PIAO</w:t>
      </w:r>
      <w:r w:rsidR="00B93513">
        <w:rPr>
          <w:rFonts w:ascii="Arial" w:eastAsia="Arial" w:hAnsi="Arial" w:cs="Arial"/>
          <w:i/>
          <w:iCs/>
          <w:color w:val="00B0F0"/>
          <w:szCs w:val="22"/>
        </w:rPr>
        <w:t xml:space="preserve"> (FAQ 51 di </w:t>
      </w:r>
      <w:proofErr w:type="spellStart"/>
      <w:r w:rsidR="00B93513">
        <w:rPr>
          <w:rFonts w:ascii="Arial" w:eastAsia="Arial" w:hAnsi="Arial" w:cs="Arial"/>
          <w:i/>
          <w:iCs/>
          <w:color w:val="00B0F0"/>
          <w:szCs w:val="22"/>
        </w:rPr>
        <w:t>Arconet</w:t>
      </w:r>
      <w:proofErr w:type="spellEnd"/>
      <w:r w:rsidR="00436415">
        <w:rPr>
          <w:rFonts w:ascii="Arial" w:eastAsia="Arial" w:hAnsi="Arial" w:cs="Arial"/>
          <w:i/>
          <w:iCs/>
          <w:color w:val="00B0F0"/>
          <w:szCs w:val="22"/>
        </w:rPr>
        <w:t xml:space="preserve"> – principio contabile 4/1</w:t>
      </w:r>
      <w:r w:rsidR="00B93513">
        <w:rPr>
          <w:rFonts w:ascii="Arial" w:eastAsia="Arial" w:hAnsi="Arial" w:cs="Arial"/>
          <w:i/>
          <w:iCs/>
          <w:color w:val="00B0F0"/>
          <w:szCs w:val="22"/>
        </w:rPr>
        <w:t>)</w:t>
      </w:r>
      <w:r w:rsidR="00A16468">
        <w:rPr>
          <w:rFonts w:ascii="Arial" w:eastAsia="Arial" w:hAnsi="Arial" w:cs="Arial"/>
          <w:i/>
          <w:iCs/>
          <w:color w:val="00B0F0"/>
          <w:szCs w:val="22"/>
        </w:rPr>
        <w:t xml:space="preserve">. Il parere dell’Organo di revisione è rilasciato </w:t>
      </w:r>
      <w:r w:rsidR="00A16468" w:rsidRPr="004D35C7">
        <w:rPr>
          <w:rFonts w:ascii="Arial" w:eastAsia="Arial" w:hAnsi="Arial" w:cs="Arial"/>
          <w:i/>
          <w:iCs/>
          <w:color w:val="00B0F0"/>
          <w:szCs w:val="22"/>
        </w:rPr>
        <w:t xml:space="preserve">limitatamente alla sezione </w:t>
      </w:r>
      <w:proofErr w:type="gramStart"/>
      <w:r w:rsidR="00A16468" w:rsidRPr="004D35C7">
        <w:rPr>
          <w:rFonts w:ascii="Arial" w:eastAsia="Arial" w:hAnsi="Arial" w:cs="Arial"/>
          <w:i/>
          <w:iCs/>
          <w:color w:val="00B0F0"/>
          <w:szCs w:val="22"/>
        </w:rPr>
        <w:t>3</w:t>
      </w:r>
      <w:proofErr w:type="gramEnd"/>
      <w:r w:rsidR="00A16468" w:rsidRPr="004D35C7">
        <w:rPr>
          <w:rFonts w:ascii="Arial" w:eastAsia="Arial" w:hAnsi="Arial" w:cs="Arial"/>
          <w:i/>
          <w:iCs/>
          <w:color w:val="00B0F0"/>
          <w:szCs w:val="22"/>
        </w:rPr>
        <w:t xml:space="preserve">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07C69B23" w14:textId="7086770F"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w:t>
      </w:r>
      <w:r w:rsidR="007C5A6D" w:rsidRPr="00305F9B">
        <w:rPr>
          <w:rFonts w:ascii="Arial" w:eastAsia="Arial" w:hAnsi="Arial" w:cs="Arial"/>
          <w:b/>
          <w:bCs/>
          <w:i/>
          <w:iCs/>
          <w:color w:val="auto"/>
          <w:szCs w:val="22"/>
          <w:u w:val="single"/>
        </w:rPr>
        <w:t xml:space="preserve">annuale </w:t>
      </w:r>
      <w:r w:rsidRPr="00305F9B">
        <w:rPr>
          <w:rFonts w:ascii="Arial" w:eastAsia="Arial" w:hAnsi="Arial" w:cs="Arial"/>
          <w:b/>
          <w:bCs/>
          <w:i/>
          <w:iCs/>
          <w:color w:val="auto"/>
          <w:szCs w:val="22"/>
          <w:u w:val="single"/>
        </w:rPr>
        <w:t>degli incarichi</w:t>
      </w:r>
    </w:p>
    <w:p w14:paraId="58189EC6" w14:textId="4D302126" w:rsidR="0049172B" w:rsidRPr="00305F9B" w:rsidRDefault="00F268CF" w:rsidP="00FB2A3F">
      <w:pPr>
        <w:pBdr>
          <w:top w:val="nil"/>
          <w:left w:val="nil"/>
          <w:bottom w:val="nil"/>
          <w:right w:val="nil"/>
          <w:between w:val="nil"/>
        </w:pBdr>
        <w:spacing w:line="240" w:lineRule="auto"/>
        <w:ind w:hanging="2"/>
        <w:rPr>
          <w:rFonts w:ascii="Arial" w:eastAsia="Arial" w:hAnsi="Arial" w:cs="Arial"/>
          <w:color w:val="auto"/>
          <w:szCs w:val="22"/>
          <w:u w:val="single"/>
        </w:rPr>
      </w:pPr>
      <w:r w:rsidRPr="00305F9B">
        <w:rPr>
          <w:rFonts w:ascii="Arial" w:eastAsia="Arial" w:hAnsi="Arial" w:cs="Arial"/>
          <w:color w:val="auto"/>
          <w:szCs w:val="22"/>
        </w:rPr>
        <w:t>Il</w:t>
      </w:r>
      <w:r w:rsidR="007C5A6D" w:rsidRPr="00305F9B">
        <w:rPr>
          <w:rFonts w:ascii="Arial" w:eastAsia="Arial" w:hAnsi="Arial" w:cs="Arial"/>
          <w:color w:val="auto"/>
          <w:szCs w:val="22"/>
        </w:rPr>
        <w:t xml:space="preserve"> </w:t>
      </w:r>
      <w:r w:rsidR="00612096" w:rsidRPr="00305F9B">
        <w:rPr>
          <w:rFonts w:ascii="Arial" w:eastAsia="Arial" w:hAnsi="Arial" w:cs="Arial"/>
          <w:color w:val="auto"/>
          <w:szCs w:val="22"/>
        </w:rPr>
        <w:t>p</w:t>
      </w:r>
      <w:r w:rsidR="007C5A6D" w:rsidRPr="00305F9B">
        <w:rPr>
          <w:rFonts w:ascii="Arial" w:eastAsia="Arial" w:hAnsi="Arial" w:cs="Arial"/>
          <w:color w:val="auto"/>
          <w:szCs w:val="22"/>
        </w:rPr>
        <w:t xml:space="preserve">rogramma annuale degli incarichi e delle collaborazioni a persone fisiche di cui all’art. 3, comma 55, della </w:t>
      </w:r>
      <w:r w:rsidR="00435AB9">
        <w:rPr>
          <w:rFonts w:ascii="Arial" w:eastAsia="Arial" w:hAnsi="Arial" w:cs="Arial"/>
          <w:color w:val="auto"/>
          <w:szCs w:val="22"/>
        </w:rPr>
        <w:t>L</w:t>
      </w:r>
      <w:r w:rsidR="007C5A6D" w:rsidRPr="00305F9B">
        <w:rPr>
          <w:rFonts w:ascii="Arial" w:eastAsia="Arial" w:hAnsi="Arial" w:cs="Arial"/>
          <w:color w:val="auto"/>
          <w:szCs w:val="22"/>
        </w:rPr>
        <w:t xml:space="preserve">. n. 244/2007, convertito con </w:t>
      </w:r>
      <w:r w:rsidR="00C10A9D">
        <w:rPr>
          <w:rFonts w:ascii="Arial" w:eastAsia="Arial" w:hAnsi="Arial" w:cs="Arial"/>
          <w:color w:val="auto"/>
          <w:szCs w:val="22"/>
        </w:rPr>
        <w:t>L</w:t>
      </w:r>
      <w:r w:rsidR="007C5A6D" w:rsidRPr="00305F9B">
        <w:rPr>
          <w:rFonts w:ascii="Arial" w:eastAsia="Arial" w:hAnsi="Arial" w:cs="Arial"/>
          <w:color w:val="auto"/>
          <w:szCs w:val="22"/>
        </w:rPr>
        <w:t xml:space="preserve">. n. 133/2008 come modificato dall’articolo 46, comma 3, del </w:t>
      </w:r>
      <w:r w:rsidR="00C10A9D">
        <w:rPr>
          <w:rFonts w:ascii="Arial" w:eastAsia="Arial" w:hAnsi="Arial" w:cs="Arial"/>
          <w:color w:val="auto"/>
          <w:szCs w:val="22"/>
        </w:rPr>
        <w:t>D.L.</w:t>
      </w:r>
      <w:r w:rsidR="007C5A6D" w:rsidRPr="00305F9B">
        <w:rPr>
          <w:rFonts w:ascii="Arial" w:eastAsia="Arial" w:hAnsi="Arial" w:cs="Arial"/>
          <w:color w:val="auto"/>
          <w:szCs w:val="22"/>
        </w:rPr>
        <w:t xml:space="preserve"> n. 112/2008 e</w:t>
      </w:r>
      <w:r w:rsidRPr="00305F9B">
        <w:rPr>
          <w:rFonts w:ascii="Arial" w:eastAsia="Arial" w:hAnsi="Arial" w:cs="Arial"/>
          <w:color w:val="auto"/>
          <w:szCs w:val="22"/>
        </w:rPr>
        <w:t xml:space="preserve"> </w:t>
      </w:r>
      <w:r w:rsidR="007C5A6D" w:rsidRPr="00305F9B">
        <w:rPr>
          <w:rFonts w:ascii="Arial" w:eastAsia="Arial" w:hAnsi="Arial" w:cs="Arial"/>
          <w:color w:val="auto"/>
          <w:szCs w:val="22"/>
        </w:rPr>
        <w:t xml:space="preserve"> all'art. 7 comma 6, D. </w:t>
      </w:r>
      <w:r w:rsidR="00CD7FEC">
        <w:rPr>
          <w:rFonts w:ascii="Arial" w:eastAsia="Arial" w:hAnsi="Arial" w:cs="Arial"/>
          <w:color w:val="auto"/>
          <w:szCs w:val="22"/>
        </w:rPr>
        <w:t>l</w:t>
      </w:r>
      <w:r w:rsidR="007C5A6D" w:rsidRPr="00305F9B">
        <w:rPr>
          <w:rFonts w:ascii="Arial" w:eastAsia="Arial" w:hAnsi="Arial" w:cs="Arial"/>
          <w:color w:val="auto"/>
          <w:szCs w:val="22"/>
        </w:rPr>
        <w:t>gs. 165/2001</w:t>
      </w:r>
      <w:r w:rsidRPr="00305F9B">
        <w:rPr>
          <w:rFonts w:ascii="Arial" w:eastAsia="Arial" w:hAnsi="Arial" w:cs="Arial"/>
          <w:color w:val="auto"/>
          <w:szCs w:val="22"/>
        </w:rPr>
        <w:t xml:space="preserve"> </w:t>
      </w:r>
      <w:r w:rsidRPr="00D21A8A">
        <w:rPr>
          <w:rFonts w:ascii="Arial" w:eastAsia="Arial" w:hAnsi="Arial" w:cs="Arial"/>
          <w:b/>
          <w:bCs/>
          <w:color w:val="auto"/>
          <w:szCs w:val="22"/>
        </w:rPr>
        <w:t>è stato redatto</w:t>
      </w:r>
      <w:r w:rsidR="00D21A8A">
        <w:rPr>
          <w:rFonts w:ascii="Arial" w:eastAsia="Arial" w:hAnsi="Arial" w:cs="Arial"/>
          <w:b/>
          <w:bCs/>
          <w:color w:val="auto"/>
          <w:szCs w:val="22"/>
        </w:rPr>
        <w:t>/non è stato redatto</w:t>
      </w:r>
      <w:r w:rsidRPr="00305F9B">
        <w:rPr>
          <w:rFonts w:ascii="Arial" w:eastAsia="Arial" w:hAnsi="Arial" w:cs="Arial"/>
          <w:color w:val="auto"/>
          <w:szCs w:val="22"/>
        </w:rPr>
        <w:t>.</w:t>
      </w:r>
    </w:p>
    <w:p w14:paraId="78CD1E86" w14:textId="22514CE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PNRR</w:t>
      </w:r>
    </w:p>
    <w:p w14:paraId="59293905" w14:textId="23300ABF"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bCs/>
          <w:color w:val="auto"/>
          <w:szCs w:val="22"/>
        </w:rPr>
        <w:t>ha</w:t>
      </w:r>
      <w:r w:rsidR="00A16468" w:rsidRPr="00305F9B">
        <w:rPr>
          <w:rFonts w:ascii="Arial" w:eastAsia="Arial" w:hAnsi="Arial" w:cs="Arial"/>
          <w:b/>
          <w:bCs/>
          <w:color w:val="auto"/>
          <w:szCs w:val="22"/>
        </w:rPr>
        <w:t>/non ha</w:t>
      </w:r>
      <w:r w:rsidRPr="00305F9B">
        <w:rPr>
          <w:rFonts w:ascii="Arial" w:eastAsia="Arial" w:hAnsi="Arial" w:cs="Arial"/>
          <w:color w:val="auto"/>
          <w:szCs w:val="22"/>
        </w:rPr>
        <w:t xml:space="preserve"> una sezione del DUP </w:t>
      </w:r>
      <w:r w:rsidR="00612096" w:rsidRPr="00305F9B">
        <w:rPr>
          <w:rFonts w:ascii="Arial" w:eastAsia="Arial" w:hAnsi="Arial" w:cs="Arial"/>
          <w:color w:val="auto"/>
          <w:szCs w:val="22"/>
        </w:rPr>
        <w:t xml:space="preserve">dedicata </w:t>
      </w:r>
      <w:r w:rsidRPr="00305F9B">
        <w:rPr>
          <w:rFonts w:ascii="Arial" w:eastAsia="Arial" w:hAnsi="Arial" w:cs="Arial"/>
          <w:color w:val="auto"/>
          <w:szCs w:val="22"/>
        </w:rPr>
        <w:t>al PNRR</w:t>
      </w:r>
      <w:r w:rsidR="00612096" w:rsidRPr="00305F9B">
        <w:rPr>
          <w:rFonts w:ascii="Arial" w:eastAsia="Arial" w:hAnsi="Arial" w:cs="Arial"/>
          <w:color w:val="auto"/>
          <w:szCs w:val="22"/>
        </w:rPr>
        <w:t>.</w:t>
      </w:r>
      <w:r w:rsidRPr="00305F9B">
        <w:rPr>
          <w:rFonts w:ascii="Arial" w:eastAsia="Arial" w:hAnsi="Arial" w:cs="Arial"/>
          <w:color w:val="auto"/>
          <w:szCs w:val="22"/>
        </w:rPr>
        <w:t xml:space="preserve"> (</w:t>
      </w:r>
      <w:r w:rsidRPr="00D21A8A">
        <w:rPr>
          <w:rFonts w:ascii="Arial" w:eastAsia="Arial" w:hAnsi="Arial" w:cs="Arial"/>
          <w:i/>
          <w:iCs/>
          <w:color w:val="auto"/>
          <w:szCs w:val="22"/>
        </w:rPr>
        <w:t>si rinvia al paragrafo dedicato al PNRR</w:t>
      </w:r>
      <w:r w:rsidRPr="00305F9B">
        <w:rPr>
          <w:rFonts w:ascii="Arial" w:eastAsia="Arial" w:hAnsi="Arial" w:cs="Arial"/>
          <w:color w:val="auto"/>
          <w:szCs w:val="22"/>
        </w:rPr>
        <w:t>)</w:t>
      </w:r>
    </w:p>
    <w:p w14:paraId="16A62B19" w14:textId="0CFC86C5" w:rsidR="004D35C7" w:rsidRPr="00D21A8A" w:rsidRDefault="00E73D7F" w:rsidP="00F137BD">
      <w:pPr>
        <w:pBdr>
          <w:top w:val="nil"/>
          <w:left w:val="nil"/>
          <w:bottom w:val="nil"/>
          <w:right w:val="nil"/>
          <w:between w:val="nil"/>
        </w:pBdr>
        <w:spacing w:line="240" w:lineRule="auto"/>
        <w:ind w:hanging="2"/>
        <w:rPr>
          <w:rFonts w:ascii="Arial" w:eastAsia="Arial" w:hAnsi="Arial" w:cs="Arial"/>
          <w:color w:val="00B0F0"/>
          <w:szCs w:val="22"/>
        </w:rPr>
      </w:pPr>
      <w:r w:rsidRPr="00D21A8A">
        <w:rPr>
          <w:rFonts w:ascii="Arial" w:eastAsia="Arial" w:hAnsi="Arial" w:cs="Arial"/>
          <w:i/>
          <w:iCs/>
          <w:color w:val="00B0F0"/>
          <w:szCs w:val="22"/>
        </w:rPr>
        <w:t>Nel caso di risposta negativa fornire chiarimenti</w:t>
      </w:r>
    </w:p>
    <w:p w14:paraId="273D2CF7" w14:textId="6890BE5A" w:rsidR="00E4221E" w:rsidRPr="00305F9B" w:rsidRDefault="008A5A9B" w:rsidP="004D35C7">
      <w:pPr>
        <w:pBdr>
          <w:top w:val="nil"/>
          <w:left w:val="nil"/>
          <w:bottom w:val="nil"/>
          <w:right w:val="nil"/>
          <w:between w:val="nil"/>
        </w:pBdr>
        <w:spacing w:line="240" w:lineRule="auto"/>
        <w:ind w:left="-2"/>
        <w:rPr>
          <w:rFonts w:ascii="Arial" w:eastAsia="Arial" w:hAnsi="Arial" w:cs="Arial"/>
          <w:color w:val="auto"/>
          <w:szCs w:val="22"/>
        </w:rPr>
      </w:pPr>
      <w:r w:rsidRPr="00305F9B">
        <w:rPr>
          <w:rFonts w:ascii="Arial" w:eastAsia="Arial" w:hAnsi="Arial" w:cs="Arial"/>
          <w:color w:val="auto"/>
          <w:szCs w:val="22"/>
        </w:rPr>
        <w:t>L</w:t>
      </w:r>
      <w:r w:rsidR="00E4221E" w:rsidRPr="00305F9B">
        <w:rPr>
          <w:rFonts w:ascii="Arial" w:eastAsia="Arial" w:hAnsi="Arial" w:cs="Arial"/>
          <w:color w:val="auto"/>
          <w:szCs w:val="22"/>
        </w:rPr>
        <w:t xml:space="preserve">’Organo di revisione ritiene che le previsioni </w:t>
      </w:r>
      <w:r w:rsidR="00A16468" w:rsidRPr="00305F9B">
        <w:rPr>
          <w:rFonts w:ascii="Arial" w:eastAsia="Arial" w:hAnsi="Arial" w:cs="Arial"/>
          <w:color w:val="auto"/>
          <w:szCs w:val="22"/>
        </w:rPr>
        <w:t xml:space="preserve">contenute nella Sezione Operativa del DUP e nel bilancio di previsione </w:t>
      </w:r>
      <w:r w:rsidR="00E4221E" w:rsidRPr="00305F9B">
        <w:rPr>
          <w:rFonts w:ascii="Arial" w:eastAsia="Arial" w:hAnsi="Arial" w:cs="Arial"/>
          <w:color w:val="auto"/>
          <w:szCs w:val="22"/>
        </w:rPr>
        <w:t>per gli anni 202</w:t>
      </w:r>
      <w:r w:rsidR="00EB1F06" w:rsidRPr="00305F9B">
        <w:rPr>
          <w:rFonts w:ascii="Arial" w:eastAsia="Arial" w:hAnsi="Arial" w:cs="Arial"/>
          <w:color w:val="auto"/>
          <w:szCs w:val="22"/>
        </w:rPr>
        <w:t>5</w:t>
      </w:r>
      <w:r w:rsidR="00E4221E" w:rsidRPr="00305F9B">
        <w:rPr>
          <w:rFonts w:ascii="Arial" w:eastAsia="Arial" w:hAnsi="Arial" w:cs="Arial"/>
          <w:color w:val="auto"/>
          <w:szCs w:val="22"/>
        </w:rPr>
        <w:t>-202</w:t>
      </w:r>
      <w:r w:rsidR="00EB1F06" w:rsidRPr="00305F9B">
        <w:rPr>
          <w:rFonts w:ascii="Arial" w:eastAsia="Arial" w:hAnsi="Arial" w:cs="Arial"/>
          <w:color w:val="auto"/>
          <w:szCs w:val="22"/>
        </w:rPr>
        <w:t>7</w:t>
      </w:r>
      <w:r w:rsidR="00E4221E" w:rsidRPr="00305F9B">
        <w:rPr>
          <w:rFonts w:ascii="Arial" w:eastAsia="Arial" w:hAnsi="Arial" w:cs="Arial"/>
          <w:color w:val="auto"/>
          <w:szCs w:val="22"/>
        </w:rPr>
        <w:t xml:space="preserve"> </w:t>
      </w:r>
      <w:r w:rsidR="00E4221E" w:rsidRPr="00305F9B">
        <w:rPr>
          <w:rFonts w:ascii="Arial" w:eastAsia="Arial" w:hAnsi="Arial" w:cs="Arial"/>
          <w:b/>
          <w:bCs/>
          <w:color w:val="auto"/>
          <w:szCs w:val="22"/>
        </w:rPr>
        <w:t>s</w:t>
      </w:r>
      <w:r w:rsidR="00073C23" w:rsidRPr="00305F9B">
        <w:rPr>
          <w:rFonts w:ascii="Arial" w:eastAsia="Arial" w:hAnsi="Arial" w:cs="Arial"/>
          <w:b/>
          <w:bCs/>
          <w:color w:val="auto"/>
          <w:szCs w:val="22"/>
        </w:rPr>
        <w:t>ono</w:t>
      </w:r>
      <w:r w:rsidR="00D21A8A">
        <w:rPr>
          <w:rFonts w:ascii="Arial" w:eastAsia="Arial" w:hAnsi="Arial" w:cs="Arial"/>
          <w:b/>
          <w:bCs/>
          <w:color w:val="auto"/>
          <w:szCs w:val="22"/>
        </w:rPr>
        <w:t xml:space="preserve"> coerenti</w:t>
      </w:r>
      <w:r w:rsidR="00E4221E" w:rsidRPr="00305F9B">
        <w:rPr>
          <w:rFonts w:ascii="Arial" w:eastAsia="Arial" w:hAnsi="Arial" w:cs="Arial"/>
          <w:b/>
          <w:bCs/>
          <w:color w:val="auto"/>
          <w:szCs w:val="22"/>
        </w:rPr>
        <w:t>/non s</w:t>
      </w:r>
      <w:r w:rsidR="00073C23" w:rsidRPr="00305F9B">
        <w:rPr>
          <w:rFonts w:ascii="Arial" w:eastAsia="Arial" w:hAnsi="Arial" w:cs="Arial"/>
          <w:b/>
          <w:bCs/>
          <w:color w:val="auto"/>
          <w:szCs w:val="22"/>
        </w:rPr>
        <w:t>o</w:t>
      </w:r>
      <w:r w:rsidR="00E4221E" w:rsidRPr="00305F9B">
        <w:rPr>
          <w:rFonts w:ascii="Arial" w:eastAsia="Arial" w:hAnsi="Arial" w:cs="Arial"/>
          <w:b/>
          <w:bCs/>
          <w:color w:val="auto"/>
          <w:szCs w:val="22"/>
        </w:rPr>
        <w:t>no coerenti</w:t>
      </w:r>
      <w:r w:rsidR="00E4221E" w:rsidRPr="00305F9B">
        <w:rPr>
          <w:rFonts w:ascii="Arial" w:eastAsia="Arial" w:hAnsi="Arial" w:cs="Arial"/>
          <w:color w:val="auto"/>
          <w:szCs w:val="22"/>
        </w:rPr>
        <w:t xml:space="preserve"> con gli strumenti di programmazione di mandato, con </w:t>
      </w:r>
      <w:r w:rsidR="00A16468" w:rsidRPr="00305F9B">
        <w:rPr>
          <w:rFonts w:ascii="Arial" w:eastAsia="Arial" w:hAnsi="Arial" w:cs="Arial"/>
          <w:color w:val="auto"/>
          <w:szCs w:val="22"/>
        </w:rPr>
        <w:t>la Sezione Strategica del DUP e</w:t>
      </w:r>
      <w:r w:rsidR="00E4221E" w:rsidRPr="00305F9B">
        <w:rPr>
          <w:rFonts w:ascii="Arial" w:eastAsia="Arial" w:hAnsi="Arial" w:cs="Arial"/>
          <w:color w:val="auto"/>
          <w:szCs w:val="22"/>
        </w:rPr>
        <w:t xml:space="preserve"> con gli atti di programmazione di settor</w:t>
      </w:r>
      <w:r w:rsidRPr="00305F9B">
        <w:rPr>
          <w:rFonts w:ascii="Arial" w:eastAsia="Arial" w:hAnsi="Arial" w:cs="Arial"/>
          <w:color w:val="auto"/>
          <w:szCs w:val="22"/>
        </w:rPr>
        <w:t>e sopra citati.</w:t>
      </w:r>
    </w:p>
    <w:p w14:paraId="7A670C0B" w14:textId="7E6B4007"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181700847"/>
      <w:r w:rsidRPr="00612096">
        <w:t>5</w:t>
      </w:r>
      <w:r w:rsidR="00FB2A3F" w:rsidRPr="00612096">
        <w:t xml:space="preserve">. </w:t>
      </w:r>
      <w:r w:rsidR="00B542CD" w:rsidRPr="00612096">
        <w:t>LA GESTIONE D</w:t>
      </w:r>
      <w:r w:rsidR="00B93513">
        <w:t>EGLI ESERCIZI 2023 E 2024</w:t>
      </w:r>
      <w:bookmarkEnd w:id="14"/>
      <w:r w:rsidR="00A16468" w:rsidRPr="00612096">
        <w:t xml:space="preserve"> </w:t>
      </w:r>
    </w:p>
    <w:p w14:paraId="217BE88B" w14:textId="2C51A18C"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….del……. la proposta di rendiconto per l’esercizio 202</w:t>
      </w:r>
      <w:r w:rsidR="00EB1F06">
        <w:rPr>
          <w:rFonts w:ascii="Arial" w:eastAsia="Arial" w:hAnsi="Arial" w:cs="Arial"/>
          <w:color w:val="000000"/>
          <w:szCs w:val="22"/>
        </w:rPr>
        <w:t>3</w:t>
      </w:r>
      <w:r>
        <w:rPr>
          <w:rFonts w:ascii="Arial" w:eastAsia="Arial" w:hAnsi="Arial" w:cs="Arial"/>
          <w:color w:val="000000"/>
          <w:szCs w:val="22"/>
        </w:rPr>
        <w:t>.</w:t>
      </w:r>
    </w:p>
    <w:p w14:paraId="2994EE3F" w14:textId="1E1D9BE1" w:rsidR="000F434D" w:rsidRPr="00305F9B" w:rsidRDefault="000F434D" w:rsidP="000F434D">
      <w:pPr>
        <w:pBdr>
          <w:top w:val="nil"/>
          <w:left w:val="nil"/>
          <w:bottom w:val="nil"/>
          <w:right w:val="nil"/>
          <w:between w:val="nil"/>
        </w:pBdr>
        <w:spacing w:before="120" w:line="240" w:lineRule="auto"/>
        <w:ind w:hanging="2"/>
        <w:rPr>
          <w:rFonts w:ascii="Arial" w:eastAsia="Arial" w:hAnsi="Arial" w:cs="Arial"/>
          <w:color w:val="auto"/>
          <w:szCs w:val="22"/>
        </w:rPr>
      </w:pPr>
      <w:r>
        <w:rPr>
          <w:rFonts w:ascii="Arial" w:eastAsia="Arial" w:hAnsi="Arial" w:cs="Arial"/>
          <w:color w:val="000000"/>
          <w:szCs w:val="22"/>
        </w:rPr>
        <w:t>L’Organo di revisione ha formulato la propria relazione al rendiconto 202</w:t>
      </w:r>
      <w:r w:rsidR="00EB1F06">
        <w:rPr>
          <w:rFonts w:ascii="Arial" w:eastAsia="Arial" w:hAnsi="Arial" w:cs="Arial"/>
          <w:color w:val="000000"/>
          <w:szCs w:val="22"/>
        </w:rPr>
        <w:t>3</w:t>
      </w:r>
      <w:r>
        <w:rPr>
          <w:rFonts w:ascii="Arial" w:eastAsia="Arial" w:hAnsi="Arial" w:cs="Arial"/>
          <w:color w:val="000000"/>
          <w:szCs w:val="22"/>
        </w:rPr>
        <w:t xml:space="preserve"> in data …../../202</w:t>
      </w:r>
      <w:r w:rsidR="00EB1F06">
        <w:rPr>
          <w:rFonts w:ascii="Arial" w:eastAsia="Arial" w:hAnsi="Arial" w:cs="Arial"/>
          <w:color w:val="000000"/>
          <w:szCs w:val="22"/>
        </w:rPr>
        <w:t>4</w:t>
      </w:r>
      <w:r>
        <w:rPr>
          <w:rFonts w:ascii="Arial" w:eastAsia="Arial" w:hAnsi="Arial" w:cs="Arial"/>
          <w:color w:val="000000"/>
          <w:szCs w:val="22"/>
        </w:rPr>
        <w:t xml:space="preserve"> </w:t>
      </w:r>
      <w:r w:rsidRPr="00305F9B">
        <w:rPr>
          <w:rFonts w:ascii="Arial" w:eastAsia="Arial" w:hAnsi="Arial" w:cs="Arial"/>
          <w:color w:val="auto"/>
          <w:szCs w:val="22"/>
        </w:rPr>
        <w:t>con verbale n….</w:t>
      </w:r>
    </w:p>
    <w:p w14:paraId="5184A0E1" w14:textId="2CCBD7A8"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t>La gestione dell’anno 202</w:t>
      </w:r>
      <w:r w:rsidR="00EB1F06">
        <w:rPr>
          <w:rFonts w:ascii="Arial" w:eastAsia="Arial" w:hAnsi="Arial" w:cs="Arial"/>
          <w:color w:val="000000"/>
          <w:szCs w:val="22"/>
        </w:rPr>
        <w:t>3</w:t>
      </w:r>
      <w:r>
        <w:rPr>
          <w:rFonts w:ascii="Arial" w:eastAsia="Arial" w:hAnsi="Arial" w:cs="Arial"/>
          <w:color w:val="000000"/>
          <w:szCs w:val="22"/>
        </w:rPr>
        <w:t xml:space="preserve"> (</w:t>
      </w:r>
      <w:r>
        <w:rPr>
          <w:rFonts w:ascii="Arial" w:eastAsia="Arial" w:hAnsi="Arial" w:cs="Arial"/>
          <w:i/>
          <w:color w:val="000000"/>
          <w:szCs w:val="22"/>
        </w:rPr>
        <w:t>oppure: anno 202</w:t>
      </w:r>
      <w:r w:rsidR="00EB1F06">
        <w:rPr>
          <w:rFonts w:ascii="Arial" w:eastAsia="Arial" w:hAnsi="Arial" w:cs="Arial"/>
          <w:i/>
          <w:color w:val="000000"/>
          <w:szCs w:val="22"/>
        </w:rPr>
        <w:t>4</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EB1F06">
        <w:rPr>
          <w:rFonts w:ascii="Arial" w:eastAsia="Arial" w:hAnsi="Arial" w:cs="Arial"/>
          <w:color w:val="000000"/>
          <w:szCs w:val="22"/>
        </w:rPr>
        <w:t>3</w:t>
      </w:r>
      <w:r>
        <w:rPr>
          <w:rFonts w:ascii="Arial" w:eastAsia="Arial" w:hAnsi="Arial" w:cs="Arial"/>
          <w:color w:val="000000"/>
          <w:szCs w:val="22"/>
        </w:rPr>
        <w:t xml:space="preserve"> (oppure: al 31/12/202</w:t>
      </w:r>
      <w:r w:rsidR="00EB1F06">
        <w:rPr>
          <w:rFonts w:ascii="Arial" w:eastAsia="Arial" w:hAnsi="Arial" w:cs="Arial"/>
          <w:color w:val="000000"/>
          <w:szCs w:val="22"/>
        </w:rPr>
        <w:t>4</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2B2B6D6A" w:rsidR="000F434D" w:rsidRPr="00305F9B"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305F9B">
        <w:rPr>
          <w:rFonts w:ascii="Arial" w:eastAsia="Arial" w:hAnsi="Arial" w:cs="Arial"/>
          <w:color w:val="auto"/>
          <w:szCs w:val="22"/>
        </w:rPr>
        <w:t>di cui applicato all’esercizio 202</w:t>
      </w:r>
      <w:r w:rsidR="00EB1F06" w:rsidRPr="00305F9B">
        <w:rPr>
          <w:rFonts w:ascii="Arial" w:eastAsia="Arial" w:hAnsi="Arial" w:cs="Arial"/>
          <w:color w:val="auto"/>
          <w:szCs w:val="22"/>
        </w:rPr>
        <w:t>4</w:t>
      </w:r>
      <w:r w:rsidRPr="00305F9B">
        <w:rPr>
          <w:rFonts w:ascii="Arial" w:eastAsia="Arial" w:hAnsi="Arial" w:cs="Arial"/>
          <w:color w:val="auto"/>
          <w:szCs w:val="22"/>
        </w:rPr>
        <w:t xml:space="preserve"> per un totale di euro…. così dettagliato:</w:t>
      </w:r>
    </w:p>
    <w:p w14:paraId="7A7AF0B9" w14:textId="287C278B" w:rsidR="000F434D" w:rsidRPr="00305F9B"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accantonate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5971E5F6" w14:textId="3E05B55F"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vincolate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18FF8D8" w14:textId="1753919A"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Quote destinate agli investimenti</w:t>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0B4A2E38" w14:textId="79ABEF8D" w:rsidR="000F434D" w:rsidRPr="00305F9B"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disponibili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t>….…</w:t>
      </w:r>
      <w:r w:rsidR="00085541">
        <w:rPr>
          <w:rFonts w:ascii="Arial" w:eastAsia="Arial" w:hAnsi="Arial" w:cs="Arial"/>
          <w:color w:val="auto"/>
          <w:szCs w:val="22"/>
        </w:rPr>
        <w:t xml:space="preserve"> Euro</w:t>
      </w:r>
    </w:p>
    <w:p w14:paraId="37DBD337" w14:textId="77777777" w:rsidR="000F434D" w:rsidRPr="004B4CFE"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778B9F84" w14:textId="3634B3B6" w:rsidR="00FA0B25" w:rsidRPr="004B4CFE" w:rsidRDefault="00FE7911"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
          <w:bCs/>
          <w:color w:val="auto"/>
          <w:szCs w:val="22"/>
        </w:rPr>
        <w:t>ha rilasciato/non ha rilasciato</w:t>
      </w:r>
      <w:r w:rsidRPr="004B4CFE">
        <w:rPr>
          <w:rFonts w:ascii="Arial" w:eastAsia="Arial" w:hAnsi="Arial" w:cs="Arial"/>
          <w:color w:val="auto"/>
          <w:szCs w:val="22"/>
        </w:rPr>
        <w:t xml:space="preserve"> il proprio parere sul provvedimento di salvaguardia ed assestamento 202</w:t>
      </w:r>
      <w:r w:rsidR="005F5FD5" w:rsidRPr="004B4CFE">
        <w:rPr>
          <w:rFonts w:ascii="Arial" w:eastAsia="Arial" w:hAnsi="Arial" w:cs="Arial"/>
          <w:color w:val="auto"/>
          <w:szCs w:val="22"/>
        </w:rPr>
        <w:t>4</w:t>
      </w:r>
      <w:r w:rsidR="00D96A8E" w:rsidRPr="004B4CFE">
        <w:rPr>
          <w:rFonts w:ascii="Arial" w:eastAsia="Arial" w:hAnsi="Arial" w:cs="Arial"/>
          <w:color w:val="auto"/>
          <w:szCs w:val="22"/>
        </w:rPr>
        <w:t>.</w:t>
      </w:r>
    </w:p>
    <w:p w14:paraId="627D0F33" w14:textId="468EF289" w:rsidR="00B93513" w:rsidRPr="004B4CFE" w:rsidRDefault="00B93513"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181700848"/>
      <w:r w:rsidRPr="00B96B45">
        <w:rPr>
          <w:i/>
          <w:iCs/>
        </w:rPr>
        <w:t>5.</w:t>
      </w:r>
      <w:r w:rsidR="00B542CD">
        <w:rPr>
          <w:i/>
          <w:iCs/>
        </w:rPr>
        <w:t>1</w:t>
      </w:r>
      <w:r w:rsidR="009751A3" w:rsidRPr="00B96B45">
        <w:rPr>
          <w:i/>
          <w:iCs/>
        </w:rPr>
        <w:t xml:space="preserve"> Debiti fuori bilancio</w:t>
      </w:r>
      <w:bookmarkEnd w:id="18"/>
    </w:p>
    <w:p w14:paraId="16F72CAA" w14:textId="082EE20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w:t>
      </w:r>
      <w:r w:rsidR="00085541">
        <w:rPr>
          <w:rFonts w:ascii="Arial" w:eastAsia="Arial" w:hAnsi="Arial" w:cs="Arial"/>
          <w:b/>
          <w:bCs/>
          <w:color w:val="000000"/>
          <w:szCs w:val="22"/>
        </w:rPr>
        <w:t xml:space="preserve"> rilevata</w:t>
      </w:r>
      <w:r w:rsidRPr="00BF1513">
        <w:rPr>
          <w:rFonts w:ascii="Arial" w:eastAsia="Arial" w:hAnsi="Arial" w:cs="Arial"/>
          <w:b/>
          <w:bCs/>
          <w:color w:val="000000"/>
          <w:szCs w:val="22"/>
        </w:rPr>
        <w:t>/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77777777"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w:t>
      </w:r>
      <w:r w:rsidRPr="00085541">
        <w:rPr>
          <w:rFonts w:ascii="Arial" w:eastAsia="Arial" w:hAnsi="Arial" w:cs="Arial"/>
          <w:i/>
          <w:iCs/>
          <w:color w:val="00B0F0"/>
          <w:szCs w:val="22"/>
        </w:rPr>
        <w:t xml:space="preserve">in caso di risposta affermativa </w:t>
      </w:r>
      <w:r w:rsidRPr="00CF7814">
        <w:rPr>
          <w:rFonts w:ascii="Arial" w:eastAsia="Arial" w:hAnsi="Arial" w:cs="Arial"/>
          <w:i/>
          <w:iCs/>
          <w:color w:val="000000"/>
          <w:szCs w:val="22"/>
        </w:rPr>
        <w:t xml:space="preserve">) </w:t>
      </w:r>
    </w:p>
    <w:p w14:paraId="7E37A60A" w14:textId="4C123F3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Dalle comunicazioni ricevute risultano debiti fuori bilancio per un importo pari a 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l’importo stanziato a copertura è pari a Euro________</w:t>
      </w:r>
    </w:p>
    <w:p w14:paraId="37E9B7BB"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7193D2E0"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w:t>
      </w:r>
    </w:p>
    <w:p w14:paraId="01E1CC3C" w14:textId="77777777" w:rsidR="009751A3" w:rsidRDefault="009751A3" w:rsidP="0006092D">
      <w:pPr>
        <w:pBdr>
          <w:top w:val="nil"/>
          <w:left w:val="nil"/>
          <w:bottom w:val="nil"/>
          <w:right w:val="nil"/>
          <w:between w:val="nil"/>
        </w:pBdr>
        <w:spacing w:before="120" w:after="60" w:line="240" w:lineRule="auto"/>
        <w:outlineLvl w:val="0"/>
        <w:rPr>
          <w:rFonts w:ascii="Arial" w:eastAsia="Arial" w:hAnsi="Arial" w:cs="Arial"/>
          <w:szCs w:val="22"/>
        </w:rPr>
      </w:pPr>
    </w:p>
    <w:p w14:paraId="5DF0F6C5" w14:textId="7E9AD1D1" w:rsidR="00FA0B25" w:rsidRPr="00B62E12" w:rsidRDefault="00BF1513" w:rsidP="0006092D">
      <w:pPr>
        <w:spacing w:before="120" w:after="60" w:line="240" w:lineRule="auto"/>
        <w:outlineLvl w:val="0"/>
        <w:rPr>
          <w:rFonts w:ascii="Arial" w:eastAsia="Arial" w:hAnsi="Arial" w:cs="Arial"/>
          <w:i/>
          <w:iCs/>
          <w:color w:val="FF0000"/>
          <w:szCs w:val="22"/>
        </w:rPr>
      </w:pPr>
      <w:bookmarkStart w:id="19" w:name="_Toc181700849"/>
      <w:r w:rsidRPr="00B96B45">
        <w:rPr>
          <w:rFonts w:ascii="Calibri" w:eastAsiaTheme="majorEastAsia" w:hAnsi="Calibri" w:cs="Times New Roman (Titoli CS)"/>
          <w:b/>
          <w:i/>
          <w:iCs/>
          <w:color w:val="C00000"/>
          <w:sz w:val="28"/>
          <w:szCs w:val="40"/>
        </w:rPr>
        <w:t>5.</w:t>
      </w:r>
      <w:r w:rsidR="00B542CD">
        <w:rPr>
          <w:rFonts w:ascii="Calibri" w:eastAsiaTheme="majorEastAsia" w:hAnsi="Calibri" w:cs="Times New Roman (Titoli CS)"/>
          <w:b/>
          <w:i/>
          <w:iCs/>
          <w:color w:val="C00000"/>
          <w:sz w:val="28"/>
          <w:szCs w:val="40"/>
        </w:rPr>
        <w:t>2</w:t>
      </w:r>
      <w:r w:rsidR="009751A3" w:rsidRPr="00B96B45">
        <w:rPr>
          <w:rFonts w:ascii="Calibri" w:eastAsiaTheme="majorEastAsia" w:hAnsi="Calibri" w:cs="Times New Roman (Titoli CS)"/>
          <w:b/>
          <w:i/>
          <w:iCs/>
          <w:color w:val="C00000"/>
          <w:sz w:val="28"/>
          <w:szCs w:val="40"/>
        </w:rPr>
        <w:t xml:space="preserve">  </w:t>
      </w:r>
      <w:r w:rsidR="00FA0B25" w:rsidRPr="00B96B45">
        <w:rPr>
          <w:rFonts w:ascii="Calibri" w:eastAsiaTheme="majorEastAsia" w:hAnsi="Calibri" w:cs="Times New Roman (Titoli CS)"/>
          <w:b/>
          <w:i/>
          <w:iCs/>
          <w:color w:val="C00000"/>
          <w:sz w:val="28"/>
          <w:szCs w:val="40"/>
        </w:rPr>
        <w:t>E</w:t>
      </w:r>
      <w:r w:rsidR="00B96B45" w:rsidRPr="00B96B45">
        <w:rPr>
          <w:rFonts w:ascii="Calibri" w:eastAsiaTheme="majorEastAsia" w:hAnsi="Calibri" w:cs="Times New Roman (Titoli CS)"/>
          <w:b/>
          <w:i/>
          <w:iCs/>
          <w:color w:val="C00000"/>
          <w:sz w:val="28"/>
          <w:szCs w:val="40"/>
        </w:rPr>
        <w:t>nti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bookmarkEnd w:id="19"/>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20" w:name="_heading=h.4d34og8" w:colFirst="0" w:colLast="0"/>
      <w:bookmarkEnd w:id="20"/>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32A25AC9"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5F5FD5">
        <w:rPr>
          <w:rFonts w:ascii="Arial" w:eastAsia="Arial" w:hAnsi="Arial" w:cs="Arial"/>
          <w:color w:val="000000"/>
          <w:szCs w:val="22"/>
        </w:rPr>
        <w:t>3</w:t>
      </w:r>
      <w:r>
        <w:rPr>
          <w:rFonts w:ascii="Arial" w:eastAsia="Arial" w:hAnsi="Arial" w:cs="Arial"/>
          <w:color w:val="000000"/>
          <w:szCs w:val="22"/>
        </w:rPr>
        <w:t xml:space="preserve"> (</w:t>
      </w:r>
      <w:r>
        <w:rPr>
          <w:rFonts w:ascii="Arial" w:eastAsia="Arial" w:hAnsi="Arial" w:cs="Arial"/>
          <w:i/>
          <w:color w:val="000000"/>
          <w:szCs w:val="22"/>
        </w:rPr>
        <w:t>oppure: anno 202</w:t>
      </w:r>
      <w:r w:rsidR="005F5FD5">
        <w:rPr>
          <w:rFonts w:ascii="Arial" w:eastAsia="Arial" w:hAnsi="Arial" w:cs="Arial"/>
          <w:i/>
          <w:color w:val="000000"/>
          <w:szCs w:val="22"/>
        </w:rPr>
        <w:t>4</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lastRenderedPageBreak/>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6CACA917"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6C085411"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il rispetto del piano di rientro formulando sulla relazione semestrale del Sindaco</w:t>
      </w:r>
      <w:r w:rsidR="00D96A8E" w:rsidRPr="004B4CFE">
        <w:rPr>
          <w:rFonts w:ascii="Arial" w:eastAsia="Arial" w:hAnsi="Arial" w:cs="Arial"/>
          <w:color w:val="auto"/>
          <w:szCs w:val="22"/>
        </w:rPr>
        <w:t xml:space="preserve"> (art. 188 del T</w:t>
      </w:r>
      <w:r w:rsidR="00E76B91">
        <w:rPr>
          <w:rFonts w:ascii="Arial" w:eastAsia="Arial" w:hAnsi="Arial" w:cs="Arial"/>
          <w:color w:val="auto"/>
          <w:szCs w:val="22"/>
        </w:rPr>
        <w:t>UEL</w:t>
      </w:r>
      <w:r w:rsidR="00D96A8E" w:rsidRPr="004B4CFE">
        <w:rPr>
          <w:rFonts w:ascii="Arial" w:eastAsia="Arial" w:hAnsi="Arial" w:cs="Arial"/>
          <w:color w:val="auto"/>
          <w:szCs w:val="22"/>
        </w:rPr>
        <w:t xml:space="preserve">) </w:t>
      </w:r>
      <w:r w:rsidRPr="004B4CFE">
        <w:rPr>
          <w:rFonts w:ascii="Arial" w:eastAsia="Arial" w:hAnsi="Arial" w:cs="Arial"/>
          <w:color w:val="auto"/>
          <w:szCs w:val="22"/>
        </w:rPr>
        <w:t>parere favorevole con verbale n…… del …..</w:t>
      </w:r>
    </w:p>
    <w:p w14:paraId="3CE2CF5F" w14:textId="77777777" w:rsidR="00BF1513" w:rsidRPr="004B4CFE" w:rsidRDefault="00BF1513" w:rsidP="00B62E12">
      <w:pPr>
        <w:spacing w:line="240" w:lineRule="auto"/>
        <w:ind w:hanging="2"/>
        <w:rPr>
          <w:rFonts w:ascii="Arial" w:eastAsia="Arial" w:hAnsi="Arial" w:cs="Arial"/>
          <w:color w:val="auto"/>
          <w:szCs w:val="22"/>
        </w:rPr>
      </w:pPr>
      <w:r w:rsidRPr="004B4CFE">
        <w:rPr>
          <w:rFonts w:ascii="Arial" w:eastAsia="Arial" w:hAnsi="Arial" w:cs="Arial"/>
          <w:i/>
          <w:color w:val="auto"/>
          <w:szCs w:val="22"/>
        </w:rPr>
        <w:t>(oppure)</w:t>
      </w:r>
    </w:p>
    <w:p w14:paraId="6B151B2D" w14:textId="0B947717" w:rsidR="00BF1513" w:rsidRPr="004B4CFE" w:rsidRDefault="00BF1513" w:rsidP="00B62E12">
      <w:pPr>
        <w:spacing w:before="120" w:after="60" w:line="240" w:lineRule="auto"/>
        <w:ind w:left="-2"/>
        <w:rPr>
          <w:rFonts w:ascii="Arial" w:eastAsia="Arial" w:hAnsi="Arial" w:cs="Arial"/>
          <w:color w:val="auto"/>
        </w:rPr>
      </w:pPr>
      <w:r w:rsidRPr="004B4CFE">
        <w:rPr>
          <w:rFonts w:ascii="Arial" w:eastAsia="Arial" w:hAnsi="Arial" w:cs="Arial"/>
          <w:color w:val="auto"/>
          <w:szCs w:val="22"/>
        </w:rPr>
        <w:t>L’Organo di revisione ha rilevato, come indicato nei verbali n……. del……., il mancato rispetto del piano di rientro e a tal fine ritiene necessario che nelle previsioni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sia data copertura al mancato rientro.</w:t>
      </w:r>
    </w:p>
    <w:p w14:paraId="48534D27" w14:textId="77777777" w:rsidR="00BF1513" w:rsidRPr="004B4CFE" w:rsidRDefault="00BF1513" w:rsidP="00B62E12">
      <w:pPr>
        <w:spacing w:before="120" w:after="60" w:line="240" w:lineRule="auto"/>
        <w:ind w:left="-2"/>
        <w:rPr>
          <w:rFonts w:ascii="Arial" w:eastAsia="Arial" w:hAnsi="Arial" w:cs="Arial"/>
          <w:color w:val="auto"/>
        </w:rPr>
      </w:pPr>
    </w:p>
    <w:p w14:paraId="77B4F2D3" w14:textId="5E1EEF8D"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prende atto del piano di rientro, delle diverse tipologie di disavanzo, illustrato nella nota integrativa come segue:</w:t>
      </w:r>
    </w:p>
    <w:p w14:paraId="73D486D4"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3B456EB9" w14:textId="77777777" w:rsidR="00B25F4C" w:rsidRPr="004B4CFE" w:rsidRDefault="00B25F4C" w:rsidP="00B25F4C">
      <w:pPr>
        <w:ind w:hanging="2"/>
        <w:jc w:val="center"/>
        <w:rPr>
          <w:b/>
          <w:bCs/>
          <w:color w:val="auto"/>
          <w:sz w:val="24"/>
          <w:szCs w:val="24"/>
        </w:rPr>
      </w:pPr>
      <w:r w:rsidRPr="004B4CFE">
        <w:rPr>
          <w:b/>
          <w:bCs/>
          <w:color w:val="auto"/>
          <w:sz w:val="24"/>
          <w:szCs w:val="24"/>
        </w:rPr>
        <w:t>TABELLA 3</w:t>
      </w:r>
    </w:p>
    <w:p w14:paraId="71B584D9"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0017D993" w14:textId="24866686" w:rsidR="00B25F4C" w:rsidRPr="00085541" w:rsidRDefault="00085541" w:rsidP="00B25F4C">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i/>
          <w:iCs/>
          <w:color w:val="00B0F0"/>
          <w:szCs w:val="22"/>
        </w:rPr>
        <w:t>(in</w:t>
      </w:r>
      <w:r w:rsidR="00B25F4C" w:rsidRPr="00085541">
        <w:rPr>
          <w:rFonts w:ascii="Arial" w:eastAsia="Arial" w:hAnsi="Arial" w:cs="Arial"/>
          <w:i/>
          <w:iCs/>
          <w:color w:val="00B0F0"/>
          <w:szCs w:val="22"/>
        </w:rPr>
        <w:t xml:space="preserve"> caso di risposta negativa fornire chiarimenti</w:t>
      </w:r>
      <w:r>
        <w:rPr>
          <w:rFonts w:ascii="Arial" w:eastAsia="Arial" w:hAnsi="Arial" w:cs="Arial"/>
          <w:i/>
          <w:iCs/>
          <w:color w:val="00B0F0"/>
          <w:szCs w:val="22"/>
        </w:rPr>
        <w:t>)</w:t>
      </w:r>
    </w:p>
    <w:p w14:paraId="2E027D39" w14:textId="43A482A3"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nel caso di maggior recupero di disavanzo, ha verificato </w:t>
      </w:r>
      <w:r w:rsidR="00E7181A" w:rsidRPr="004B4CFE">
        <w:rPr>
          <w:rFonts w:ascii="Arial" w:eastAsia="Arial" w:hAnsi="Arial" w:cs="Arial"/>
          <w:color w:val="auto"/>
          <w:szCs w:val="22"/>
        </w:rPr>
        <w:t xml:space="preserve">che l’Ente </w:t>
      </w:r>
      <w:r w:rsidR="00E7181A" w:rsidRPr="004B4CFE">
        <w:rPr>
          <w:rFonts w:ascii="Arial" w:eastAsia="Arial" w:hAnsi="Arial" w:cs="Arial"/>
          <w:b/>
          <w:bCs/>
          <w:color w:val="auto"/>
          <w:szCs w:val="22"/>
        </w:rPr>
        <w:t>ha rispettato/non ha rispettato</w:t>
      </w:r>
      <w:r w:rsidR="00E7181A" w:rsidRPr="004B4CFE">
        <w:rPr>
          <w:rFonts w:ascii="Arial" w:eastAsia="Arial" w:hAnsi="Arial" w:cs="Arial"/>
          <w:color w:val="auto"/>
          <w:szCs w:val="22"/>
        </w:rPr>
        <w:t xml:space="preserve"> </w:t>
      </w:r>
      <w:r w:rsidRPr="004B4CFE">
        <w:rPr>
          <w:rFonts w:ascii="Arial" w:eastAsia="Arial" w:hAnsi="Arial" w:cs="Arial"/>
          <w:color w:val="auto"/>
          <w:szCs w:val="22"/>
        </w:rPr>
        <w:t>le condizioni di cui all’art. 111 comma 4</w:t>
      </w:r>
      <w:r w:rsidR="00E76B91">
        <w:rPr>
          <w:rFonts w:ascii="Arial" w:eastAsia="Arial" w:hAnsi="Arial" w:cs="Arial"/>
          <w:color w:val="auto"/>
          <w:szCs w:val="22"/>
        </w:rPr>
        <w:t>-</w:t>
      </w:r>
      <w:r w:rsidRPr="00E76B91">
        <w:rPr>
          <w:rFonts w:ascii="Arial" w:eastAsia="Arial" w:hAnsi="Arial" w:cs="Arial"/>
          <w:i/>
          <w:iCs/>
          <w:color w:val="auto"/>
          <w:szCs w:val="22"/>
        </w:rPr>
        <w:t>bis</w:t>
      </w:r>
      <w:r w:rsidRPr="004B4CFE">
        <w:rPr>
          <w:rFonts w:ascii="Arial" w:eastAsia="Arial" w:hAnsi="Arial" w:cs="Arial"/>
          <w:color w:val="auto"/>
          <w:szCs w:val="22"/>
        </w:rPr>
        <w:t xml:space="preserve"> del </w:t>
      </w:r>
      <w:proofErr w:type="spellStart"/>
      <w:r w:rsidRPr="004B4CFE">
        <w:rPr>
          <w:rFonts w:ascii="Arial" w:eastAsia="Arial" w:hAnsi="Arial" w:cs="Arial"/>
          <w:color w:val="auto"/>
          <w:szCs w:val="22"/>
        </w:rPr>
        <w:t>D</w:t>
      </w:r>
      <w:r w:rsidR="00E76B91">
        <w:rPr>
          <w:rFonts w:ascii="Arial" w:eastAsia="Arial" w:hAnsi="Arial" w:cs="Arial"/>
          <w:color w:val="auto"/>
          <w:szCs w:val="22"/>
        </w:rPr>
        <w:t>.l.</w:t>
      </w:r>
      <w:proofErr w:type="spellEnd"/>
      <w:r w:rsidRPr="004B4CFE">
        <w:rPr>
          <w:rFonts w:ascii="Arial" w:eastAsia="Arial" w:hAnsi="Arial" w:cs="Arial"/>
          <w:color w:val="auto"/>
          <w:szCs w:val="22"/>
        </w:rPr>
        <w:t xml:space="preserve"> 18/2020 in base a quanto precisato dalla FAQ 40 di </w:t>
      </w:r>
      <w:proofErr w:type="spellStart"/>
      <w:r w:rsidRPr="004B4CFE">
        <w:rPr>
          <w:rFonts w:ascii="Arial" w:eastAsia="Arial" w:hAnsi="Arial" w:cs="Arial"/>
          <w:color w:val="auto"/>
          <w:szCs w:val="22"/>
        </w:rPr>
        <w:t>Arconet</w:t>
      </w:r>
      <w:proofErr w:type="spellEnd"/>
      <w:r w:rsidRPr="004B4CFE">
        <w:rPr>
          <w:rFonts w:ascii="Arial" w:eastAsia="Arial" w:hAnsi="Arial" w:cs="Arial"/>
          <w:color w:val="auto"/>
          <w:szCs w:val="22"/>
        </w:rPr>
        <w:t xml:space="preserve">. </w:t>
      </w:r>
    </w:p>
    <w:p w14:paraId="0A562C9A" w14:textId="683DB09B" w:rsidR="008447CF" w:rsidRPr="004B4CFE" w:rsidRDefault="00B25F4C" w:rsidP="00145E1F">
      <w:pPr>
        <w:widowControl w:val="0"/>
        <w:spacing w:line="240" w:lineRule="auto"/>
        <w:rPr>
          <w:rFonts w:ascii="Arial" w:eastAsia="Arial" w:hAnsi="Arial" w:cs="Arial"/>
          <w:color w:val="auto"/>
          <w:szCs w:val="22"/>
        </w:rPr>
      </w:pPr>
      <w:r w:rsidRPr="004B4CFE">
        <w:rPr>
          <w:rFonts w:ascii="Arial" w:eastAsia="Arial" w:hAnsi="Arial" w:cs="Arial"/>
          <w:color w:val="auto"/>
          <w:szCs w:val="22"/>
        </w:rPr>
        <w:t>L’Organo di revisione ha ver</w:t>
      </w:r>
      <w:r w:rsidR="00E1669A" w:rsidRPr="004B4CFE">
        <w:rPr>
          <w:rFonts w:ascii="Arial" w:eastAsia="Arial" w:hAnsi="Arial" w:cs="Arial"/>
          <w:color w:val="auto"/>
          <w:szCs w:val="22"/>
        </w:rPr>
        <w:t>i</w:t>
      </w:r>
      <w:r w:rsidRPr="004B4CFE">
        <w:rPr>
          <w:rFonts w:ascii="Arial" w:eastAsia="Arial" w:hAnsi="Arial" w:cs="Arial"/>
          <w:color w:val="auto"/>
          <w:szCs w:val="22"/>
        </w:rPr>
        <w:t>ficato che l</w:t>
      </w:r>
      <w:r w:rsidR="009751A3" w:rsidRPr="004B4CFE">
        <w:rPr>
          <w:rFonts w:ascii="Arial" w:eastAsia="Arial" w:hAnsi="Arial" w:cs="Arial"/>
          <w:color w:val="auto"/>
          <w:szCs w:val="22"/>
        </w:rPr>
        <w:t>’Ente, se in disavanzo nell’esercizio 202</w:t>
      </w:r>
      <w:r w:rsidR="005F5FD5" w:rsidRPr="004B4CFE">
        <w:rPr>
          <w:rFonts w:ascii="Arial" w:eastAsia="Arial" w:hAnsi="Arial" w:cs="Arial"/>
          <w:color w:val="auto"/>
          <w:szCs w:val="22"/>
        </w:rPr>
        <w:t>3</w:t>
      </w:r>
      <w:r w:rsidR="009751A3" w:rsidRPr="004B4CFE">
        <w:rPr>
          <w:rFonts w:ascii="Arial" w:eastAsia="Arial" w:hAnsi="Arial" w:cs="Arial"/>
          <w:color w:val="auto"/>
          <w:szCs w:val="22"/>
        </w:rPr>
        <w:t xml:space="preserve">, </w:t>
      </w:r>
      <w:r w:rsidR="009751A3" w:rsidRPr="004B4CFE">
        <w:rPr>
          <w:rFonts w:ascii="Arial" w:eastAsia="Arial" w:hAnsi="Arial" w:cs="Arial"/>
          <w:b/>
          <w:color w:val="auto"/>
          <w:szCs w:val="22"/>
        </w:rPr>
        <w:t>ha rispettato</w:t>
      </w:r>
      <w:r w:rsidR="009751A3" w:rsidRPr="004B4CFE">
        <w:rPr>
          <w:rFonts w:ascii="Arial" w:eastAsia="Arial" w:hAnsi="Arial" w:cs="Arial"/>
          <w:color w:val="auto"/>
          <w:szCs w:val="22"/>
        </w:rPr>
        <w:t>/</w:t>
      </w:r>
      <w:r w:rsidR="009751A3" w:rsidRPr="004B4CFE">
        <w:rPr>
          <w:rFonts w:ascii="Arial" w:eastAsia="Arial" w:hAnsi="Arial" w:cs="Arial"/>
          <w:b/>
          <w:color w:val="auto"/>
          <w:szCs w:val="22"/>
        </w:rPr>
        <w:t>non ha rispettato</w:t>
      </w:r>
      <w:r w:rsidR="008447CF" w:rsidRPr="004B4CFE">
        <w:rPr>
          <w:rFonts w:ascii="Arial" w:eastAsia="Arial" w:hAnsi="Arial" w:cs="Arial"/>
          <w:color w:val="auto"/>
          <w:szCs w:val="22"/>
        </w:rPr>
        <w:t>, salvo le deroghe previste dall’art.52,co.1-</w:t>
      </w:r>
      <w:r w:rsidR="008447CF" w:rsidRPr="00E76B91">
        <w:rPr>
          <w:rFonts w:ascii="Arial" w:eastAsia="Arial" w:hAnsi="Arial" w:cs="Arial"/>
          <w:i/>
          <w:iCs/>
          <w:color w:val="auto"/>
          <w:szCs w:val="22"/>
        </w:rPr>
        <w:t>ter</w:t>
      </w:r>
      <w:r w:rsidR="008447CF" w:rsidRPr="004B4CFE">
        <w:rPr>
          <w:rFonts w:ascii="Arial" w:eastAsia="Arial" w:hAnsi="Arial" w:cs="Arial"/>
          <w:color w:val="auto"/>
          <w:szCs w:val="22"/>
        </w:rPr>
        <w:t xml:space="preserve">, del </w:t>
      </w:r>
      <w:proofErr w:type="spellStart"/>
      <w:r w:rsidR="008447CF" w:rsidRPr="004B4CFE">
        <w:rPr>
          <w:rFonts w:ascii="Arial" w:eastAsia="Arial" w:hAnsi="Arial" w:cs="Arial"/>
          <w:color w:val="auto"/>
          <w:szCs w:val="22"/>
        </w:rPr>
        <w:t>d.l.</w:t>
      </w:r>
      <w:proofErr w:type="spellEnd"/>
      <w:r w:rsidR="008447CF" w:rsidRPr="004B4CFE">
        <w:rPr>
          <w:rFonts w:ascii="Arial" w:eastAsia="Arial" w:hAnsi="Arial" w:cs="Arial"/>
          <w:color w:val="auto"/>
          <w:szCs w:val="22"/>
        </w:rPr>
        <w:t xml:space="preserve"> 25 maggio 2021, n.73, convertito dalla legge 23 luglio 2021, n.106 (FAL) e dall’art.15,co.3, </w:t>
      </w:r>
      <w:proofErr w:type="spellStart"/>
      <w:r w:rsidR="008447CF" w:rsidRPr="004B4CFE">
        <w:rPr>
          <w:rFonts w:ascii="Arial" w:eastAsia="Arial" w:hAnsi="Arial" w:cs="Arial"/>
          <w:color w:val="auto"/>
          <w:szCs w:val="22"/>
        </w:rPr>
        <w:t>d.l.</w:t>
      </w:r>
      <w:proofErr w:type="spellEnd"/>
      <w:r w:rsidR="008447CF" w:rsidRPr="004B4CFE">
        <w:rPr>
          <w:rFonts w:ascii="Arial" w:eastAsia="Arial" w:hAnsi="Arial" w:cs="Arial"/>
          <w:color w:val="auto"/>
          <w:szCs w:val="22"/>
        </w:rPr>
        <w:t xml:space="preserve"> 31 maggio 2021, n.77, convertito dalla legge 29 luglio 2021, n.108 (PNRR e PNC), i criteri enunciati nell’art.1, cc.897 e 898 della l.n.145/2018 (legge di bilancio 2019), per l’applicazione dell’avanzo vincolato e dell’avanzo accantonato.</w:t>
      </w:r>
    </w:p>
    <w:p w14:paraId="2BBAFE1A" w14:textId="18A8C221" w:rsidR="00E1669A" w:rsidRPr="004B4CFE" w:rsidRDefault="00E1669A" w:rsidP="00E7181A">
      <w:pPr>
        <w:widowControl w:val="0"/>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iCs/>
          <w:color w:val="auto"/>
          <w:szCs w:val="22"/>
        </w:rPr>
        <w:t>eventuale</w:t>
      </w:r>
      <w:r w:rsidR="00E7181A" w:rsidRPr="004B4CFE">
        <w:rPr>
          <w:rFonts w:ascii="Arial" w:eastAsia="Arial" w:hAnsi="Arial" w:cs="Arial"/>
          <w:i/>
          <w:iCs/>
          <w:color w:val="auto"/>
          <w:szCs w:val="22"/>
        </w:rPr>
        <w:t>)</w:t>
      </w:r>
    </w:p>
    <w:p w14:paraId="19290A06" w14:textId="713AADBC" w:rsidR="009751A3" w:rsidRPr="004B4CFE" w:rsidRDefault="009751A3" w:rsidP="009751A3">
      <w:pPr>
        <w:widowControl w:val="0"/>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00F25E44" w:rsidRPr="004B4CFE">
        <w:rPr>
          <w:rFonts w:ascii="Arial" w:eastAsia="Arial" w:hAnsi="Arial" w:cs="Arial"/>
          <w:b/>
          <w:bCs/>
          <w:color w:val="auto"/>
          <w:szCs w:val="22"/>
        </w:rPr>
        <w:t>ha</w:t>
      </w:r>
      <w:r w:rsidRPr="004B4CFE">
        <w:rPr>
          <w:rFonts w:ascii="Arial" w:eastAsia="Arial" w:hAnsi="Arial" w:cs="Arial"/>
          <w:b/>
          <w:bCs/>
          <w:color w:val="auto"/>
          <w:szCs w:val="22"/>
        </w:rPr>
        <w:t xml:space="preserve"> descritto</w:t>
      </w:r>
      <w:r w:rsidR="008447CF" w:rsidRPr="004B4CFE">
        <w:rPr>
          <w:rFonts w:ascii="Arial" w:eastAsia="Arial" w:hAnsi="Arial" w:cs="Arial"/>
          <w:b/>
          <w:bCs/>
          <w:color w:val="auto"/>
          <w:szCs w:val="22"/>
        </w:rPr>
        <w:t xml:space="preserve">/non </w:t>
      </w:r>
      <w:r w:rsidR="00F25E44" w:rsidRPr="004B4CFE">
        <w:rPr>
          <w:rFonts w:ascii="Arial" w:eastAsia="Arial" w:hAnsi="Arial" w:cs="Arial"/>
          <w:b/>
          <w:bCs/>
          <w:color w:val="auto"/>
          <w:szCs w:val="22"/>
        </w:rPr>
        <w:t>ha</w:t>
      </w:r>
      <w:r w:rsidR="008447CF" w:rsidRPr="004B4CFE">
        <w:rPr>
          <w:rFonts w:ascii="Arial" w:eastAsia="Arial" w:hAnsi="Arial" w:cs="Arial"/>
          <w:b/>
          <w:bCs/>
          <w:color w:val="auto"/>
          <w:szCs w:val="22"/>
        </w:rPr>
        <w:t xml:space="preserve"> descritto</w:t>
      </w:r>
      <w:r w:rsidRPr="004B4CFE">
        <w:rPr>
          <w:rFonts w:ascii="Arial" w:eastAsia="Arial" w:hAnsi="Arial" w:cs="Arial"/>
          <w:color w:val="auto"/>
          <w:szCs w:val="22"/>
        </w:rPr>
        <w:t xml:space="preserve"> nella nota integrativa le cause che hanno determinato un disavanzo presunto in sede di approvazione del bilancio 202</w:t>
      </w:r>
      <w:r w:rsidR="005F5FD5" w:rsidRPr="004B4CFE">
        <w:rPr>
          <w:rFonts w:ascii="Arial" w:eastAsia="Arial" w:hAnsi="Arial" w:cs="Arial"/>
          <w:color w:val="auto"/>
          <w:szCs w:val="22"/>
        </w:rPr>
        <w:t>5</w:t>
      </w:r>
      <w:r w:rsidRPr="004B4CFE">
        <w:rPr>
          <w:rFonts w:ascii="Arial" w:eastAsia="Arial" w:hAnsi="Arial" w:cs="Arial"/>
          <w:color w:val="auto"/>
          <w:szCs w:val="22"/>
        </w:rPr>
        <w:t>–202</w:t>
      </w:r>
      <w:r w:rsidR="005F5FD5" w:rsidRPr="004B4CFE">
        <w:rPr>
          <w:rFonts w:ascii="Arial" w:eastAsia="Arial" w:hAnsi="Arial" w:cs="Arial"/>
          <w:color w:val="auto"/>
          <w:szCs w:val="22"/>
        </w:rPr>
        <w:t>7</w:t>
      </w:r>
      <w:r w:rsidRPr="004B4CFE">
        <w:rPr>
          <w:rFonts w:ascii="Arial" w:eastAsia="Arial" w:hAnsi="Arial" w:cs="Arial"/>
          <w:color w:val="auto"/>
          <w:szCs w:val="22"/>
        </w:rPr>
        <w:t>, indicando, altresì, gli interventi che si intendono assumere al riguardo sulla base di quanto previsto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580948">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w:t>
      </w:r>
      <w:r w:rsidRPr="004B4CFE">
        <w:rPr>
          <w:rFonts w:ascii="Arial" w:eastAsia="Arial" w:hAnsi="Arial" w:cs="Arial"/>
          <w:color w:val="auto"/>
          <w:szCs w:val="22"/>
        </w:rPr>
        <w:t xml:space="preserve">n.118/2011 e </w:t>
      </w:r>
      <w:proofErr w:type="spellStart"/>
      <w:r w:rsidRPr="004B4CFE">
        <w:rPr>
          <w:rFonts w:ascii="Arial" w:eastAsia="Arial" w:hAnsi="Arial" w:cs="Arial"/>
          <w:color w:val="auto"/>
          <w:szCs w:val="22"/>
        </w:rPr>
        <w:t>s.m.i.</w:t>
      </w:r>
      <w:proofErr w:type="spellEnd"/>
      <w:r w:rsidRPr="004B4CFE">
        <w:rPr>
          <w:rFonts w:ascii="Arial" w:eastAsia="Arial" w:hAnsi="Arial" w:cs="Arial"/>
          <w:color w:val="auto"/>
          <w:szCs w:val="22"/>
        </w:rPr>
        <w:t xml:space="preserve"> – D.M. 7 settembre 2020).</w:t>
      </w:r>
    </w:p>
    <w:p w14:paraId="56723656" w14:textId="77777777"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p>
    <w:p w14:paraId="769B6262" w14:textId="14A58A7B" w:rsidR="009751A3" w:rsidRPr="004B4CFE" w:rsidRDefault="009751A3" w:rsidP="009751A3">
      <w:pPr>
        <w:ind w:hanging="2"/>
        <w:rPr>
          <w:rFonts w:ascii="Arial" w:eastAsia="Arial" w:hAnsi="Arial" w:cs="Arial"/>
          <w:color w:val="auto"/>
          <w:szCs w:val="22"/>
        </w:rPr>
      </w:pPr>
      <w:r w:rsidRPr="004B4CFE">
        <w:rPr>
          <w:rFonts w:ascii="Arial" w:eastAsia="Arial" w:hAnsi="Arial" w:cs="Arial"/>
          <w:color w:val="auto"/>
          <w:szCs w:val="22"/>
        </w:rPr>
        <w:lastRenderedPageBreak/>
        <w:t>L’Organo di revisione ha verificato che l’Ente, se già in disavanzo al 31 dicembre 202</w:t>
      </w:r>
      <w:r w:rsidR="005F5FD5" w:rsidRPr="004B4CFE">
        <w:rPr>
          <w:rFonts w:ascii="Arial" w:eastAsia="Arial" w:hAnsi="Arial" w:cs="Arial"/>
          <w:color w:val="auto"/>
          <w:szCs w:val="22"/>
        </w:rPr>
        <w:t>3</w:t>
      </w:r>
      <w:r w:rsidRPr="004B4CFE">
        <w:rPr>
          <w:rFonts w:ascii="Arial" w:eastAsia="Arial" w:hAnsi="Arial" w:cs="Arial"/>
          <w:color w:val="auto"/>
          <w:szCs w:val="22"/>
        </w:rPr>
        <w:t>,</w:t>
      </w:r>
      <w:r w:rsidR="00E76B91">
        <w:rPr>
          <w:rFonts w:ascii="Arial" w:eastAsia="Arial" w:hAnsi="Arial" w:cs="Arial"/>
          <w:color w:val="auto"/>
          <w:szCs w:val="22"/>
        </w:rPr>
        <w:t xml:space="preserve"> </w:t>
      </w:r>
      <w:r w:rsidRPr="004B4CFE">
        <w:rPr>
          <w:rFonts w:ascii="Arial" w:eastAsia="Arial" w:hAnsi="Arial" w:cs="Arial"/>
          <w:color w:val="auto"/>
          <w:szCs w:val="22"/>
        </w:rPr>
        <w:t>ha illustrato, nella nota integrativa al bilancio 202</w:t>
      </w:r>
      <w:r w:rsidR="00DE3C89" w:rsidRPr="004B4CFE">
        <w:rPr>
          <w:rFonts w:ascii="Arial" w:eastAsia="Arial" w:hAnsi="Arial" w:cs="Arial"/>
          <w:color w:val="auto"/>
          <w:szCs w:val="22"/>
        </w:rPr>
        <w:t>5</w:t>
      </w:r>
      <w:r w:rsidRPr="004B4CFE">
        <w:rPr>
          <w:rFonts w:ascii="Arial" w:eastAsia="Arial" w:hAnsi="Arial" w:cs="Arial"/>
          <w:color w:val="auto"/>
          <w:szCs w:val="22"/>
        </w:rPr>
        <w:t>–202</w:t>
      </w:r>
      <w:r w:rsidR="00DE3C89" w:rsidRPr="004B4CFE">
        <w:rPr>
          <w:rFonts w:ascii="Arial" w:eastAsia="Arial" w:hAnsi="Arial" w:cs="Arial"/>
          <w:color w:val="auto"/>
          <w:szCs w:val="22"/>
        </w:rPr>
        <w:t>7</w:t>
      </w:r>
      <w:r w:rsidRPr="004B4CFE">
        <w:rPr>
          <w:rFonts w:ascii="Arial" w:eastAsia="Arial" w:hAnsi="Arial" w:cs="Arial"/>
          <w:color w:val="auto"/>
          <w:szCs w:val="22"/>
        </w:rPr>
        <w:t>, le attività svolte per il ripiano di tale disavanzo e i risultati raggiunti al termine dell’esercizio 202</w:t>
      </w:r>
      <w:r w:rsidR="00DE3C89" w:rsidRPr="004B4CFE">
        <w:rPr>
          <w:rFonts w:ascii="Arial" w:eastAsia="Arial" w:hAnsi="Arial" w:cs="Arial"/>
          <w:color w:val="auto"/>
          <w:szCs w:val="22"/>
        </w:rPr>
        <w:t>4</w:t>
      </w:r>
      <w:r w:rsidRPr="004B4CFE">
        <w:rPr>
          <w:rFonts w:ascii="Arial" w:eastAsia="Arial" w:hAnsi="Arial" w:cs="Arial"/>
          <w:color w:val="auto"/>
          <w:szCs w:val="22"/>
        </w:rPr>
        <w:t xml:space="preserve"> con le modalità previste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E76B91">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n.</w:t>
      </w:r>
      <w:r w:rsidRPr="004B4CFE">
        <w:rPr>
          <w:rFonts w:ascii="Arial" w:eastAsia="Arial" w:hAnsi="Arial" w:cs="Arial"/>
          <w:color w:val="auto"/>
          <w:szCs w:val="22"/>
        </w:rPr>
        <w:t>118/2011e</w:t>
      </w:r>
      <w:r w:rsidR="00E76B91">
        <w:rPr>
          <w:rFonts w:ascii="Arial" w:eastAsia="Arial" w:hAnsi="Arial" w:cs="Arial"/>
          <w:color w:val="auto"/>
          <w:szCs w:val="22"/>
        </w:rPr>
        <w:t xml:space="preserve"> </w:t>
      </w:r>
      <w:proofErr w:type="spellStart"/>
      <w:r w:rsidRPr="004B4CFE">
        <w:rPr>
          <w:rFonts w:ascii="Arial" w:eastAsia="Arial" w:hAnsi="Arial" w:cs="Arial"/>
          <w:color w:val="auto"/>
          <w:szCs w:val="22"/>
        </w:rPr>
        <w:t>s.m.i.</w:t>
      </w:r>
      <w:proofErr w:type="spellEnd"/>
      <w:r w:rsidRPr="004B4CFE">
        <w:rPr>
          <w:rFonts w:ascii="Arial" w:eastAsia="Arial" w:hAnsi="Arial" w:cs="Arial"/>
          <w:color w:val="auto"/>
          <w:szCs w:val="22"/>
        </w:rPr>
        <w:t>–D.M. 7 settembre 2020).</w:t>
      </w:r>
    </w:p>
    <w:p w14:paraId="421A49BB" w14:textId="7C44873C"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sidR="00390923">
        <w:rPr>
          <w:rFonts w:ascii="Arial" w:eastAsia="Arial" w:hAnsi="Arial" w:cs="Arial"/>
          <w:i/>
          <w:iCs/>
          <w:color w:val="00B0F0"/>
          <w:szCs w:val="22"/>
        </w:rPr>
        <w:t>……</w:t>
      </w:r>
    </w:p>
    <w:p w14:paraId="7BACE2CB" w14:textId="3A3E47C8"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heading=h.44sinio" w:colFirst="0" w:colLast="0"/>
      <w:bookmarkStart w:id="22" w:name="_Toc181700850"/>
      <w:bookmarkEnd w:id="21"/>
      <w:r>
        <w:t>6</w:t>
      </w:r>
      <w:r w:rsidR="00AD7B50" w:rsidRPr="00867831">
        <w:t xml:space="preserve">. </w:t>
      </w:r>
      <w:r w:rsidR="00135AF1">
        <w:t>BILANCIO DI PREVISIONE</w:t>
      </w:r>
      <w:r w:rsidR="00AD7B50">
        <w:t xml:space="preserve"> 202</w:t>
      </w:r>
      <w:r w:rsidR="00EB1F06">
        <w:t>5</w:t>
      </w:r>
      <w:r w:rsidR="00AD7B50">
        <w:t>-202</w:t>
      </w:r>
      <w:r w:rsidR="00EB1F06">
        <w:t>7</w:t>
      </w:r>
      <w:bookmarkEnd w:id="22"/>
    </w:p>
    <w:p w14:paraId="5D3CA2D0" w14:textId="0D13E076" w:rsidR="002B1C98"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E53B4C" w:rsidRPr="004B4CFE">
        <w:rPr>
          <w:rFonts w:ascii="Arial" w:eastAsia="Arial" w:hAnsi="Arial" w:cs="Arial"/>
          <w:color w:val="auto"/>
          <w:szCs w:val="22"/>
        </w:rPr>
        <w:t>:</w:t>
      </w:r>
    </w:p>
    <w:p w14:paraId="2AE01B59" w14:textId="5C435E65" w:rsidR="004D7BBE" w:rsidRPr="004B4CFE" w:rsidRDefault="00E53B4C" w:rsidP="004D7BBE">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il bilancio di previsione </w:t>
      </w:r>
      <w:r w:rsidR="00DB733A" w:rsidRPr="004B4CFE">
        <w:rPr>
          <w:rFonts w:ascii="Arial" w:eastAsia="Arial" w:hAnsi="Arial" w:cs="Arial"/>
          <w:color w:val="auto"/>
          <w:szCs w:val="22"/>
        </w:rPr>
        <w:t xml:space="preserve">2025-2027 </w:t>
      </w:r>
      <w:r w:rsidR="000F434D" w:rsidRPr="004B4CFE">
        <w:rPr>
          <w:rFonts w:ascii="Arial" w:eastAsia="Arial" w:hAnsi="Arial" w:cs="Arial"/>
          <w:b/>
          <w:color w:val="auto"/>
          <w:szCs w:val="22"/>
        </w:rPr>
        <w:t>rispetta/non rispetta</w:t>
      </w:r>
      <w:r w:rsidR="000F434D" w:rsidRPr="004B4CFE">
        <w:rPr>
          <w:rFonts w:ascii="Arial" w:eastAsia="Arial" w:hAnsi="Arial" w:cs="Arial"/>
          <w:color w:val="auto"/>
          <w:szCs w:val="22"/>
        </w:rPr>
        <w:t xml:space="preserve"> il pareggio finanziario complessivo di competenza e gli equilibri di parte corrente e in conto capitale, ai sensi dell’articolo 162 del T</w:t>
      </w:r>
      <w:r w:rsidR="00E76B91">
        <w:rPr>
          <w:rFonts w:ascii="Arial" w:eastAsia="Arial" w:hAnsi="Arial" w:cs="Arial"/>
          <w:color w:val="auto"/>
          <w:szCs w:val="22"/>
        </w:rPr>
        <w:t>UEL</w:t>
      </w:r>
      <w:r w:rsidR="004D7BBE" w:rsidRPr="004B4CFE">
        <w:rPr>
          <w:rFonts w:ascii="Arial" w:eastAsia="Arial" w:hAnsi="Arial" w:cs="Arial"/>
          <w:color w:val="auto"/>
          <w:szCs w:val="22"/>
        </w:rPr>
        <w:t>;</w:t>
      </w:r>
    </w:p>
    <w:p w14:paraId="27966785" w14:textId="2DBE4296" w:rsidR="0062092F" w:rsidRPr="004B4CFE" w:rsidRDefault="004D7BBE" w:rsidP="004D7BBE">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 xml:space="preserve">- </w:t>
      </w:r>
      <w:r w:rsidR="00E53B4C" w:rsidRPr="004B4CFE">
        <w:rPr>
          <w:rFonts w:ascii="Arial" w:eastAsia="Arial" w:hAnsi="Arial" w:cs="Arial"/>
          <w:color w:val="auto"/>
        </w:rPr>
        <w:t>le previsioni di bilancio - in ossequio ai principi di veridicità ed attendibilità - sono suffragate da analisi e/o studi dei responsabili dei servizi competenti, nel rispetto dell’art. 162, co. 5, TUEL e del postulato n. 5 di cui all’allegato 1 del D.lgs. n.118/2011;</w:t>
      </w:r>
    </w:p>
    <w:p w14:paraId="6981BA63" w14:textId="2093C790" w:rsidR="00E53B4C" w:rsidRPr="00F56672" w:rsidRDefault="00E53B4C" w:rsidP="00E53B4C">
      <w:pPr>
        <w:ind w:hanging="2"/>
        <w:rPr>
          <w:rFonts w:ascii="Arial" w:eastAsia="Arial" w:hAnsi="Arial" w:cs="Arial"/>
          <w:color w:val="00B0F0"/>
          <w:szCs w:val="22"/>
        </w:rPr>
      </w:pPr>
      <w:r w:rsidRPr="00F56672">
        <w:rPr>
          <w:rFonts w:ascii="Arial" w:eastAsia="Arial" w:hAnsi="Arial" w:cs="Arial"/>
          <w:i/>
          <w:color w:val="00B0F0"/>
          <w:szCs w:val="22"/>
        </w:rPr>
        <w:t>Nel caso di risposta negativa fornire chiarimenti:…………..</w:t>
      </w:r>
    </w:p>
    <w:p w14:paraId="49A9749D" w14:textId="432C6EA9" w:rsidR="000F434D" w:rsidRPr="00DB733A" w:rsidRDefault="00E53B4C" w:rsidP="000F434D">
      <w:pPr>
        <w:tabs>
          <w:tab w:val="left" w:pos="2325"/>
          <w:tab w:val="left" w:pos="5387"/>
        </w:tabs>
        <w:ind w:hanging="2"/>
        <w:rPr>
          <w:rFonts w:ascii="Arial" w:eastAsia="Arial" w:hAnsi="Arial" w:cs="Arial"/>
          <w:color w:val="auto"/>
          <w:szCs w:val="22"/>
        </w:rPr>
      </w:pPr>
      <w:r w:rsidRPr="00DB733A">
        <w:rPr>
          <w:rFonts w:ascii="Arial" w:eastAsia="Arial" w:hAnsi="Arial" w:cs="Arial"/>
          <w:color w:val="auto"/>
          <w:szCs w:val="22"/>
        </w:rPr>
        <w:t>-</w:t>
      </w:r>
      <w:r w:rsidR="000F434D" w:rsidRPr="00DB733A">
        <w:rPr>
          <w:rFonts w:ascii="Arial" w:eastAsia="Arial" w:hAnsi="Arial" w:cs="Arial"/>
          <w:color w:val="auto"/>
          <w:szCs w:val="22"/>
        </w:rPr>
        <w:t xml:space="preserve"> le previsioni di competenza </w:t>
      </w:r>
      <w:r w:rsidR="000F434D" w:rsidRPr="00DB733A">
        <w:rPr>
          <w:rFonts w:ascii="Arial" w:eastAsia="Arial" w:hAnsi="Arial" w:cs="Arial"/>
          <w:b/>
          <w:color w:val="auto"/>
          <w:szCs w:val="22"/>
        </w:rPr>
        <w:t>rispettano/non rispettano</w:t>
      </w:r>
      <w:r w:rsidR="000F434D" w:rsidRPr="00DB733A">
        <w:rPr>
          <w:rFonts w:ascii="Arial" w:eastAsia="Arial" w:hAnsi="Arial" w:cs="Arial"/>
          <w:color w:val="auto"/>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653A0F5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5F5FD5">
        <w:rPr>
          <w:rFonts w:ascii="Arial" w:eastAsia="Arial" w:hAnsi="Arial" w:cs="Arial"/>
          <w:color w:val="000000"/>
          <w:szCs w:val="22"/>
        </w:rPr>
        <w:t>5</w:t>
      </w:r>
      <w:r>
        <w:rPr>
          <w:rFonts w:ascii="Arial" w:eastAsia="Arial" w:hAnsi="Arial" w:cs="Arial"/>
          <w:color w:val="000000"/>
          <w:szCs w:val="22"/>
        </w:rPr>
        <w:t>, 202</w:t>
      </w:r>
      <w:r w:rsidR="005F5FD5">
        <w:rPr>
          <w:rFonts w:ascii="Arial" w:eastAsia="Arial" w:hAnsi="Arial" w:cs="Arial"/>
          <w:color w:val="000000"/>
          <w:szCs w:val="22"/>
        </w:rPr>
        <w:t>6</w:t>
      </w:r>
      <w:r>
        <w:rPr>
          <w:rFonts w:ascii="Arial" w:eastAsia="Arial" w:hAnsi="Arial" w:cs="Arial"/>
          <w:color w:val="000000"/>
          <w:szCs w:val="22"/>
        </w:rPr>
        <w:t xml:space="preserve"> e 202</w:t>
      </w:r>
      <w:r w:rsidR="005F5FD5">
        <w:rPr>
          <w:rFonts w:ascii="Arial" w:eastAsia="Arial" w:hAnsi="Arial" w:cs="Arial"/>
          <w:color w:val="000000"/>
          <w:szCs w:val="22"/>
        </w:rPr>
        <w:t>7</w:t>
      </w:r>
      <w:r>
        <w:rPr>
          <w:rFonts w:ascii="Arial" w:eastAsia="Arial" w:hAnsi="Arial" w:cs="Arial"/>
          <w:color w:val="000000"/>
          <w:szCs w:val="22"/>
        </w:rPr>
        <w:t xml:space="preserve"> confrontate con le previsioni definitive per l’anno 202</w:t>
      </w:r>
      <w:r w:rsidR="005F5FD5">
        <w:rPr>
          <w:rFonts w:ascii="Arial" w:eastAsia="Arial" w:hAnsi="Arial" w:cs="Arial"/>
          <w:color w:val="000000"/>
          <w:szCs w:val="22"/>
        </w:rPr>
        <w:t>4</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297EDC1D"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Toc181700851"/>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0F434D" w:rsidRPr="00AD7B50">
        <w:rPr>
          <w:rFonts w:ascii="Calibri" w:eastAsiaTheme="majorEastAsia" w:hAnsi="Calibri" w:cs="Times New Roman (Titoli CS)"/>
          <w:b/>
          <w:i/>
          <w:iCs/>
          <w:color w:val="C00000"/>
          <w:sz w:val="28"/>
          <w:szCs w:val="40"/>
        </w:rPr>
        <w:t>Fondo pluriennale vincolato (FPV)</w:t>
      </w:r>
      <w:bookmarkEnd w:id="23"/>
    </w:p>
    <w:p w14:paraId="508E8CA0" w14:textId="545AA65C"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5F5FD5">
        <w:rPr>
          <w:rFonts w:ascii="Arial" w:eastAsia="Arial" w:hAnsi="Arial" w:cs="Arial"/>
          <w:color w:val="000000"/>
          <w:szCs w:val="22"/>
        </w:rPr>
        <w:t>5</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w:t>
      </w:r>
      <w:r w:rsidR="00E76B91">
        <w:rPr>
          <w:rFonts w:ascii="Arial" w:eastAsia="Arial" w:hAnsi="Arial" w:cs="Arial"/>
          <w:b/>
          <w:bCs/>
          <w:color w:val="000000"/>
          <w:szCs w:val="22"/>
        </w:rPr>
        <w:t xml:space="preserve"> applicato</w:t>
      </w:r>
      <w:r w:rsidR="00E7181A" w:rsidRPr="00E7181A">
        <w:rPr>
          <w:rFonts w:ascii="Arial" w:eastAsia="Arial" w:hAnsi="Arial" w:cs="Arial"/>
          <w:b/>
          <w:bCs/>
          <w:color w:val="000000"/>
          <w:szCs w:val="22"/>
        </w:rPr>
        <w:t>/non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ai punti 5.4.8 (spese di progettazione) e 5.4.9 (spese non ancora impegnate per appalti pubblici di lavori)</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w:t>
      </w:r>
      <w:r w:rsidR="008102EA">
        <w:rPr>
          <w:rFonts w:ascii="Arial" w:eastAsia="Arial" w:hAnsi="Arial" w:cs="Arial"/>
          <w:color w:val="000000"/>
          <w:szCs w:val="22"/>
        </w:rPr>
        <w:t>n.</w:t>
      </w:r>
      <w:r w:rsidR="008447CF" w:rsidRPr="008447CF">
        <w:rPr>
          <w:rFonts w:ascii="Arial" w:eastAsia="Arial" w:hAnsi="Arial" w:cs="Arial"/>
          <w:color w:val="000000"/>
          <w:szCs w:val="22"/>
        </w:rPr>
        <w:t>36/2023</w:t>
      </w:r>
      <w:r w:rsidR="008447CF">
        <w:rPr>
          <w:rFonts w:ascii="Arial" w:eastAsia="Arial" w:hAnsi="Arial" w:cs="Arial"/>
          <w:color w:val="000000"/>
          <w:szCs w:val="22"/>
        </w:rPr>
        <w:t xml:space="preserve"> </w:t>
      </w:r>
      <w:r w:rsidR="00BF0ED1">
        <w:rPr>
          <w:rFonts w:ascii="Arial" w:eastAsia="Arial" w:hAnsi="Arial" w:cs="Arial"/>
          <w:color w:val="000000"/>
          <w:szCs w:val="22"/>
        </w:rPr>
        <w:t xml:space="preserve">ed inserite nei principi contabili dal DM 10 ottobre 2024 (XVII° correttivo di </w:t>
      </w:r>
      <w:proofErr w:type="spellStart"/>
      <w:r w:rsidR="00BF0ED1">
        <w:rPr>
          <w:rFonts w:ascii="Arial" w:eastAsia="Arial" w:hAnsi="Arial" w:cs="Arial"/>
          <w:color w:val="000000"/>
          <w:szCs w:val="22"/>
        </w:rPr>
        <w:t>Arconet</w:t>
      </w:r>
      <w:proofErr w:type="spellEnd"/>
      <w:r w:rsidR="00BF0ED1">
        <w:rPr>
          <w:rFonts w:ascii="Arial" w:eastAsia="Arial" w:hAnsi="Arial" w:cs="Arial"/>
          <w:color w:val="000000"/>
          <w:szCs w:val="22"/>
        </w:rPr>
        <w:t xml:space="preserve">). </w:t>
      </w:r>
    </w:p>
    <w:p w14:paraId="60F87F38" w14:textId="451546DA"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color w:val="auto"/>
          <w:szCs w:val="22"/>
        </w:rPr>
        <w:t xml:space="preserve"> che la re-imputazione degli impegni di spesa sia correlata con la costituzione del FPV da iscrivere in entrata nel bilancio di previsione 202</w:t>
      </w:r>
      <w:r w:rsidR="00EB1F06" w:rsidRPr="004B4CFE">
        <w:rPr>
          <w:rFonts w:ascii="Arial" w:eastAsia="Arial" w:hAnsi="Arial" w:cs="Arial"/>
          <w:color w:val="auto"/>
          <w:szCs w:val="22"/>
        </w:rPr>
        <w:t>5</w:t>
      </w:r>
      <w:r w:rsidR="00AD7B50" w:rsidRPr="004B4CFE">
        <w:rPr>
          <w:rFonts w:ascii="Arial" w:eastAsia="Arial" w:hAnsi="Arial" w:cs="Arial"/>
          <w:color w:val="auto"/>
          <w:szCs w:val="22"/>
        </w:rPr>
        <w:t>-</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nonché con gli impegni pluriennali, al fine di:</w:t>
      </w:r>
    </w:p>
    <w:p w14:paraId="38356F0C" w14:textId="70861E34"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verificare la corretta elaborazione e gestione dei cronoprogrammi</w:t>
      </w:r>
      <w:r w:rsidR="00E76B91">
        <w:rPr>
          <w:rFonts w:ascii="Arial" w:eastAsia="Arial" w:hAnsi="Arial" w:cs="Arial"/>
          <w:color w:val="auto"/>
          <w:szCs w:val="22"/>
        </w:rPr>
        <w:t>;</w:t>
      </w:r>
    </w:p>
    <w:p w14:paraId="74F1E1D1" w14:textId="6441AA7F"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lastRenderedPageBreak/>
        <w:t>evidenziare i ritardi nella realizzazione delle spese di investimento per mancata osservanza del cronoprogramma</w:t>
      </w:r>
      <w:r w:rsidR="00E76B91">
        <w:rPr>
          <w:rFonts w:ascii="Arial" w:eastAsia="Arial" w:hAnsi="Arial" w:cs="Arial"/>
          <w:color w:val="auto"/>
          <w:szCs w:val="22"/>
        </w:rPr>
        <w:t>;</w:t>
      </w:r>
    </w:p>
    <w:p w14:paraId="5307CF2E" w14:textId="24C176B0"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w:t>
      </w:r>
      <w:r w:rsidR="00FD3FE5">
        <w:rPr>
          <w:rFonts w:ascii="Arial" w:eastAsia="Arial" w:hAnsi="Arial" w:cs="Arial"/>
          <w:i/>
          <w:iCs/>
          <w:color w:val="00B0F0"/>
          <w:szCs w:val="22"/>
        </w:rPr>
        <w:t xml:space="preserve"> di risposta</w:t>
      </w:r>
      <w:r w:rsidRPr="00F56672">
        <w:rPr>
          <w:rFonts w:ascii="Arial" w:eastAsia="Arial" w:hAnsi="Arial" w:cs="Arial"/>
          <w:i/>
          <w:iCs/>
          <w:color w:val="00B0F0"/>
          <w:szCs w:val="22"/>
        </w:rPr>
        <w:t xml:space="preserve"> negativ</w:t>
      </w:r>
      <w:r w:rsidR="00FD3FE5">
        <w:rPr>
          <w:rFonts w:ascii="Arial" w:eastAsia="Arial" w:hAnsi="Arial" w:cs="Arial"/>
          <w:i/>
          <w:iCs/>
          <w:color w:val="00B0F0"/>
          <w:szCs w:val="22"/>
        </w:rPr>
        <w:t>a</w:t>
      </w:r>
      <w:r w:rsidRPr="00F56672">
        <w:rPr>
          <w:rFonts w:ascii="Arial" w:eastAsia="Arial" w:hAnsi="Arial" w:cs="Arial"/>
          <w:i/>
          <w:iCs/>
          <w:color w:val="00B0F0"/>
          <w:szCs w:val="22"/>
        </w:rPr>
        <w:t xml:space="preserve">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295AA59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5F5FD5">
        <w:rPr>
          <w:rFonts w:ascii="Arial" w:eastAsia="Arial" w:hAnsi="Arial" w:cs="Arial"/>
          <w:color w:val="000000"/>
          <w:szCs w:val="22"/>
        </w:rPr>
        <w:t>5</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77777777" w:rsidR="000F434D" w:rsidRPr="00F56672"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N.B. Si ricorda l’importanza della costituzione del FPV sin dal bilancio di previsione.</w:t>
      </w:r>
    </w:p>
    <w:p w14:paraId="5DAE4944" w14:textId="77777777" w:rsidR="00E7181A" w:rsidRDefault="00E7181A"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4" w:name="_heading=h.39kk8xu" w:colFirst="0" w:colLast="0"/>
      <w:bookmarkEnd w:id="24"/>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5" w:name="_Toc181700852"/>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5"/>
    </w:p>
    <w:p w14:paraId="5E6B24DC" w14:textId="77777777" w:rsidR="000F434D" w:rsidRPr="004B4CFE" w:rsidRDefault="000F434D" w:rsidP="000F434D">
      <w:pPr>
        <w:widowControl w:val="0"/>
        <w:spacing w:line="256" w:lineRule="auto"/>
        <w:ind w:right="-1" w:hanging="2"/>
        <w:rPr>
          <w:rFonts w:ascii="Arial" w:eastAsia="Arial" w:hAnsi="Arial" w:cs="Arial"/>
          <w:color w:val="auto"/>
          <w:szCs w:val="22"/>
        </w:rPr>
      </w:pPr>
      <w:bookmarkStart w:id="26" w:name="_heading=h.dlrcwgae5sfi" w:colFirst="0" w:colLast="0"/>
      <w:bookmarkEnd w:id="26"/>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ha richiesto/non ha richiesto</w:t>
      </w:r>
      <w:r w:rsidRPr="004B4CFE">
        <w:rPr>
          <w:rFonts w:ascii="Arial" w:eastAsia="Arial" w:hAnsi="Arial" w:cs="Arial"/>
          <w:color w:val="auto"/>
          <w:szCs w:val="22"/>
        </w:rPr>
        <w:t xml:space="preserve"> anticipazioni di liquidità con restituzione entro ed oltre l’esercizio.  </w:t>
      </w:r>
    </w:p>
    <w:p w14:paraId="4F71F20C" w14:textId="7AE5B7C0" w:rsidR="000F434D" w:rsidRPr="004B4CFE" w:rsidRDefault="00423C19" w:rsidP="000F434D">
      <w:pPr>
        <w:widowControl w:val="0"/>
        <w:spacing w:line="256" w:lineRule="auto"/>
        <w:ind w:right="-1" w:hanging="2"/>
        <w:rPr>
          <w:rFonts w:ascii="Arial" w:eastAsia="Arial" w:hAnsi="Arial" w:cs="Arial"/>
          <w:color w:val="auto"/>
          <w:szCs w:val="22"/>
        </w:rPr>
      </w:pPr>
      <w:r w:rsidRPr="004B4CFE">
        <w:rPr>
          <w:rFonts w:ascii="Arial" w:eastAsia="Arial" w:hAnsi="Arial" w:cs="Arial"/>
          <w:i/>
          <w:color w:val="auto"/>
          <w:szCs w:val="22"/>
        </w:rPr>
        <w:t>(</w:t>
      </w:r>
      <w:r w:rsidR="000F434D" w:rsidRPr="004B4CFE">
        <w:rPr>
          <w:rFonts w:ascii="Arial" w:eastAsia="Arial" w:hAnsi="Arial" w:cs="Arial"/>
          <w:i/>
          <w:color w:val="auto"/>
          <w:szCs w:val="22"/>
        </w:rPr>
        <w:t>In caso di risposta affermativa fornire i dettagli</w:t>
      </w:r>
      <w:r w:rsidR="000F434D" w:rsidRPr="004B4CFE">
        <w:rPr>
          <w:rFonts w:ascii="Arial" w:eastAsia="Arial" w:hAnsi="Arial" w:cs="Arial"/>
          <w:color w:val="auto"/>
          <w:szCs w:val="22"/>
        </w:rPr>
        <w:t xml:space="preserve"> </w:t>
      </w:r>
      <w:r w:rsidR="000F434D" w:rsidRPr="004B4CFE">
        <w:rPr>
          <w:rFonts w:ascii="Arial" w:eastAsia="Arial" w:hAnsi="Arial" w:cs="Arial"/>
          <w:i/>
          <w:color w:val="auto"/>
          <w:szCs w:val="22"/>
        </w:rPr>
        <w:t>e precisare quanto segue</w:t>
      </w:r>
      <w:r w:rsidR="000F434D" w:rsidRPr="004B4CFE">
        <w:rPr>
          <w:rFonts w:ascii="Arial" w:eastAsia="Arial" w:hAnsi="Arial" w:cs="Arial"/>
          <w:color w:val="auto"/>
          <w:szCs w:val="22"/>
        </w:rPr>
        <w:t>:</w:t>
      </w:r>
    </w:p>
    <w:p w14:paraId="2D7BC00D" w14:textId="08CC9D31" w:rsidR="000F434D"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 xml:space="preserve">Le somme concesse </w:t>
      </w:r>
      <w:r w:rsidRPr="004B4CFE">
        <w:rPr>
          <w:rFonts w:ascii="Arial" w:eastAsia="Arial" w:hAnsi="Arial" w:cs="Arial"/>
          <w:b/>
          <w:bCs/>
          <w:iCs/>
          <w:color w:val="auto"/>
          <w:szCs w:val="22"/>
        </w:rPr>
        <w:t>sono state destinate/non sono state destinate</w:t>
      </w:r>
      <w:r w:rsidRPr="004B4CFE">
        <w:rPr>
          <w:rFonts w:ascii="Arial" w:eastAsia="Arial" w:hAnsi="Arial" w:cs="Arial"/>
          <w:iCs/>
          <w:color w:val="auto"/>
          <w:szCs w:val="22"/>
        </w:rPr>
        <w:t xml:space="preserve"> al pagamento di debiti certi, liquidi ed esigibili, maturati alla data del </w:t>
      </w:r>
      <w:r w:rsidR="005633BA" w:rsidRPr="004B4CFE">
        <w:rPr>
          <w:rFonts w:ascii="Arial" w:eastAsia="Arial" w:hAnsi="Arial" w:cs="Arial"/>
          <w:iCs/>
          <w:color w:val="auto"/>
          <w:szCs w:val="22"/>
        </w:rPr>
        <w:t>_____</w:t>
      </w:r>
      <w:r w:rsidRPr="004B4CFE">
        <w:rPr>
          <w:rFonts w:ascii="Arial" w:eastAsia="Arial" w:hAnsi="Arial" w:cs="Arial"/>
          <w:iCs/>
          <w:color w:val="auto"/>
          <w:szCs w:val="22"/>
        </w:rPr>
        <w:t>, relativi a somministrazioni, forniture, appalti e ad obbligazioni per prestazioni professionali.</w:t>
      </w:r>
      <w:r w:rsidR="00423C19" w:rsidRPr="004B4CFE">
        <w:rPr>
          <w:rFonts w:ascii="Arial" w:eastAsia="Arial" w:hAnsi="Arial" w:cs="Arial"/>
          <w:iCs/>
          <w:color w:val="auto"/>
          <w:szCs w:val="22"/>
        </w:rPr>
        <w:t>)</w:t>
      </w:r>
    </w:p>
    <w:p w14:paraId="14FFEE8B" w14:textId="77777777" w:rsidR="00A21157" w:rsidRPr="004B4CFE" w:rsidRDefault="00A21157" w:rsidP="00A21157">
      <w:pPr>
        <w:widowControl w:val="0"/>
        <w:spacing w:line="256" w:lineRule="auto"/>
        <w:ind w:right="-1" w:hanging="2"/>
        <w:rPr>
          <w:rFonts w:ascii="Arial" w:eastAsia="Arial" w:hAnsi="Arial" w:cs="Arial"/>
          <w:b/>
          <w:color w:val="auto"/>
          <w:szCs w:val="22"/>
        </w:rPr>
      </w:pPr>
      <w:r w:rsidRPr="004B4CFE">
        <w:rPr>
          <w:rFonts w:ascii="Arial" w:eastAsia="Arial" w:hAnsi="Arial" w:cs="Arial"/>
          <w:color w:val="auto"/>
          <w:szCs w:val="22"/>
        </w:rPr>
        <w:t xml:space="preserve">Con le suddette anticipazioni, </w:t>
      </w:r>
      <w:r w:rsidRPr="004B4CFE">
        <w:rPr>
          <w:rFonts w:ascii="Arial" w:eastAsia="Arial" w:hAnsi="Arial" w:cs="Arial"/>
          <w:b/>
          <w:color w:val="auto"/>
          <w:szCs w:val="22"/>
        </w:rPr>
        <w:t>sono stati finanziati/non sono stati finanziati debiti fuori bilancio,</w:t>
      </w:r>
      <w:r w:rsidRPr="004B4CFE">
        <w:rPr>
          <w:rFonts w:ascii="Arial" w:eastAsia="Arial" w:hAnsi="Arial" w:cs="Arial"/>
          <w:color w:val="auto"/>
          <w:szCs w:val="22"/>
        </w:rPr>
        <w:t xml:space="preserve"> preventivamente riconosciuti.</w:t>
      </w:r>
    </w:p>
    <w:p w14:paraId="701240E1" w14:textId="77777777" w:rsidR="005633BA" w:rsidRPr="004B4CFE" w:rsidRDefault="000F434D" w:rsidP="000F434D">
      <w:pPr>
        <w:widowControl w:val="0"/>
        <w:spacing w:line="256" w:lineRule="auto"/>
        <w:ind w:right="-1" w:hanging="2"/>
        <w:rPr>
          <w:rFonts w:ascii="Arial" w:eastAsia="Arial" w:hAnsi="Arial" w:cs="Arial"/>
          <w:iCs/>
          <w:color w:val="auto"/>
          <w:szCs w:val="22"/>
        </w:rPr>
      </w:pPr>
      <w:r w:rsidRPr="004B4CFE">
        <w:rPr>
          <w:rFonts w:ascii="Arial" w:eastAsia="Arial" w:hAnsi="Arial" w:cs="Arial"/>
          <w:iCs/>
          <w:color w:val="auto"/>
          <w:szCs w:val="22"/>
        </w:rPr>
        <w:t>L’</w:t>
      </w:r>
      <w:r w:rsidR="005633BA" w:rsidRPr="004B4CFE">
        <w:rPr>
          <w:rFonts w:ascii="Arial" w:eastAsia="Arial" w:hAnsi="Arial" w:cs="Arial"/>
          <w:iCs/>
          <w:color w:val="auto"/>
          <w:szCs w:val="22"/>
        </w:rPr>
        <w:t>Organo di revisione ha verificato che:</w:t>
      </w:r>
    </w:p>
    <w:p w14:paraId="762CA298" w14:textId="6C64A771" w:rsidR="005633BA" w:rsidRDefault="005633BA" w:rsidP="005633BA">
      <w:pPr>
        <w:widowControl w:val="0"/>
        <w:spacing w:line="256" w:lineRule="auto"/>
        <w:ind w:right="-1" w:hanging="2"/>
        <w:rPr>
          <w:rFonts w:ascii="Arial" w:eastAsia="Arial" w:hAnsi="Arial" w:cs="Arial"/>
          <w:i/>
          <w:color w:val="00B0F0"/>
          <w:szCs w:val="22"/>
        </w:rPr>
      </w:pPr>
      <w:r w:rsidRPr="004B4CFE">
        <w:rPr>
          <w:rFonts w:ascii="Arial" w:eastAsia="Arial" w:hAnsi="Arial" w:cs="Arial"/>
          <w:iCs/>
          <w:color w:val="auto"/>
          <w:szCs w:val="22"/>
        </w:rPr>
        <w:t xml:space="preserve">- </w:t>
      </w:r>
      <w:r w:rsidRPr="004B4CFE">
        <w:rPr>
          <w:rFonts w:ascii="Arial" w:eastAsia="Arial" w:hAnsi="Arial" w:cs="Arial"/>
          <w:color w:val="auto"/>
          <w:szCs w:val="22"/>
        </w:rPr>
        <w:t>l’Ente,</w:t>
      </w:r>
      <w:r w:rsidR="00423C19" w:rsidRPr="004B4CFE">
        <w:rPr>
          <w:rFonts w:ascii="Arial" w:eastAsia="Arial" w:hAnsi="Arial" w:cs="Arial"/>
          <w:color w:val="auto"/>
          <w:szCs w:val="22"/>
        </w:rPr>
        <w:t xml:space="preserve"> </w:t>
      </w:r>
      <w:r w:rsidRPr="004B4CFE">
        <w:rPr>
          <w:rFonts w:ascii="Arial" w:eastAsia="Arial" w:hAnsi="Arial" w:cs="Arial"/>
          <w:color w:val="auto"/>
          <w:szCs w:val="22"/>
        </w:rPr>
        <w:t>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w:t>
      </w:r>
      <w:r w:rsidR="008447CF" w:rsidRPr="004B4CFE">
        <w:rPr>
          <w:rFonts w:ascii="Arial" w:eastAsia="Arial" w:hAnsi="Arial" w:cs="Arial"/>
          <w:color w:val="auto"/>
          <w:szCs w:val="22"/>
        </w:rPr>
        <w:t xml:space="preserve"> </w:t>
      </w:r>
      <w:r w:rsidRPr="004B4CFE">
        <w:rPr>
          <w:rFonts w:ascii="Arial" w:eastAsia="Arial" w:hAnsi="Arial" w:cs="Arial"/>
          <w:b/>
          <w:bCs/>
          <w:color w:val="auto"/>
          <w:szCs w:val="22"/>
        </w:rPr>
        <w:t>ha rispettato</w:t>
      </w:r>
      <w:r w:rsidR="006E433B" w:rsidRPr="004B4CFE">
        <w:rPr>
          <w:rFonts w:ascii="Arial" w:eastAsia="Arial" w:hAnsi="Arial" w:cs="Arial"/>
          <w:b/>
          <w:bCs/>
          <w:color w:val="auto"/>
          <w:szCs w:val="22"/>
        </w:rPr>
        <w:t>/non ha rispettato</w:t>
      </w:r>
      <w:r w:rsidRPr="004B4CFE">
        <w:rPr>
          <w:rFonts w:ascii="Arial" w:eastAsia="Arial" w:hAnsi="Arial" w:cs="Arial"/>
          <w:color w:val="auto"/>
          <w:szCs w:val="22"/>
        </w:rPr>
        <w:t xml:space="preserve"> le disposizioni di cui all'art. 52, co.1-bis, </w:t>
      </w:r>
      <w:r w:rsidR="00E76B91">
        <w:rPr>
          <w:rFonts w:ascii="Arial" w:eastAsia="Arial" w:hAnsi="Arial" w:cs="Arial"/>
          <w:color w:val="auto"/>
          <w:szCs w:val="22"/>
        </w:rPr>
        <w:t>D</w:t>
      </w:r>
      <w:r w:rsidRPr="004B4CFE">
        <w:rPr>
          <w:rFonts w:ascii="Arial" w:eastAsia="Arial" w:hAnsi="Arial" w:cs="Arial"/>
          <w:color w:val="auto"/>
          <w:szCs w:val="22"/>
        </w:rPr>
        <w:t>.l.n.73/2021,</w:t>
      </w:r>
      <w:r w:rsidR="00C35E20" w:rsidRPr="004B4CFE">
        <w:rPr>
          <w:rFonts w:ascii="Arial" w:eastAsia="Arial" w:hAnsi="Arial" w:cs="Arial"/>
          <w:color w:val="auto"/>
          <w:szCs w:val="22"/>
        </w:rPr>
        <w:t xml:space="preserve"> </w:t>
      </w:r>
      <w:proofErr w:type="spellStart"/>
      <w:r w:rsidRPr="004B4CFE">
        <w:rPr>
          <w:rFonts w:ascii="Arial" w:eastAsia="Arial" w:hAnsi="Arial" w:cs="Arial"/>
          <w:color w:val="auto"/>
          <w:szCs w:val="22"/>
        </w:rPr>
        <w:t>conv</w:t>
      </w:r>
      <w:proofErr w:type="spellEnd"/>
      <w:r w:rsidRPr="004B4CFE">
        <w:rPr>
          <w:rFonts w:ascii="Arial" w:eastAsia="Arial" w:hAnsi="Arial" w:cs="Arial"/>
          <w:color w:val="auto"/>
          <w:szCs w:val="22"/>
        </w:rPr>
        <w:t>.</w:t>
      </w:r>
      <w:r w:rsidR="00C35E20" w:rsidRPr="004B4CFE">
        <w:rPr>
          <w:rFonts w:ascii="Arial" w:eastAsia="Arial" w:hAnsi="Arial" w:cs="Arial"/>
          <w:color w:val="auto"/>
          <w:szCs w:val="22"/>
        </w:rPr>
        <w:t xml:space="preserve"> </w:t>
      </w:r>
      <w:r w:rsidRPr="004B4CFE">
        <w:rPr>
          <w:rFonts w:ascii="Arial" w:eastAsia="Arial" w:hAnsi="Arial" w:cs="Arial"/>
          <w:color w:val="auto"/>
          <w:szCs w:val="22"/>
        </w:rPr>
        <w:t xml:space="preserve">nella </w:t>
      </w:r>
      <w:r w:rsidR="00E76B91">
        <w:rPr>
          <w:rFonts w:ascii="Arial" w:eastAsia="Arial" w:hAnsi="Arial" w:cs="Arial"/>
          <w:color w:val="auto"/>
          <w:szCs w:val="22"/>
        </w:rPr>
        <w:t>L.</w:t>
      </w:r>
      <w:r w:rsidRPr="004B4CFE">
        <w:rPr>
          <w:rFonts w:ascii="Arial" w:eastAsia="Arial" w:hAnsi="Arial" w:cs="Arial"/>
          <w:color w:val="auto"/>
          <w:szCs w:val="22"/>
        </w:rPr>
        <w:t xml:space="preserve"> n. 106/2021, per il ripiano delle quote dell'eventuale disavanzo derivante dal </w:t>
      </w:r>
      <w:proofErr w:type="spellStart"/>
      <w:r w:rsidRPr="004B4CFE">
        <w:rPr>
          <w:rFonts w:ascii="Arial" w:eastAsia="Arial" w:hAnsi="Arial" w:cs="Arial"/>
          <w:color w:val="auto"/>
          <w:szCs w:val="22"/>
        </w:rPr>
        <w:t>riappostamento</w:t>
      </w:r>
      <w:proofErr w:type="spellEnd"/>
      <w:r w:rsidRPr="004B4CFE">
        <w:rPr>
          <w:rFonts w:ascii="Arial" w:eastAsia="Arial" w:hAnsi="Arial" w:cs="Arial"/>
          <w:color w:val="auto"/>
          <w:szCs w:val="22"/>
        </w:rPr>
        <w:t xml:space="preserve"> del FA</w:t>
      </w:r>
      <w:r w:rsidR="00D12016" w:rsidRPr="004B4CFE">
        <w:rPr>
          <w:rFonts w:ascii="Arial" w:eastAsia="Arial" w:hAnsi="Arial" w:cs="Arial"/>
          <w:color w:val="auto"/>
          <w:szCs w:val="22"/>
        </w:rPr>
        <w:t>L</w:t>
      </w:r>
      <w:r w:rsidR="004B4CFE">
        <w:rPr>
          <w:rFonts w:ascii="Arial" w:eastAsia="Arial" w:hAnsi="Arial" w:cs="Arial"/>
          <w:color w:val="auto"/>
          <w:szCs w:val="22"/>
        </w:rPr>
        <w:t>.</w:t>
      </w:r>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262B8835"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w:t>
      </w:r>
      <w:r w:rsidR="00EB1F06">
        <w:rPr>
          <w:rFonts w:ascii="Arial" w:eastAsia="Arial" w:hAnsi="Arial" w:cs="Arial"/>
          <w:iCs/>
          <w:color w:val="auto"/>
          <w:szCs w:val="22"/>
        </w:rPr>
        <w:t>5</w:t>
      </w:r>
      <w:r w:rsidRPr="00423C19">
        <w:rPr>
          <w:rFonts w:ascii="Arial" w:eastAsia="Arial" w:hAnsi="Arial" w:cs="Arial"/>
          <w:iCs/>
          <w:color w:val="auto"/>
          <w:szCs w:val="22"/>
        </w:rPr>
        <w:t>-202</w:t>
      </w:r>
      <w:r w:rsidR="00EB1F06">
        <w:rPr>
          <w:rFonts w:ascii="Arial" w:eastAsia="Arial" w:hAnsi="Arial" w:cs="Arial"/>
          <w:iCs/>
          <w:color w:val="auto"/>
          <w:szCs w:val="22"/>
        </w:rPr>
        <w:t>7</w:t>
      </w:r>
      <w:r w:rsidRPr="00423C19">
        <w:rPr>
          <w:rFonts w:ascii="Arial" w:eastAsia="Arial" w:hAnsi="Arial" w:cs="Arial"/>
          <w:iCs/>
          <w:color w:val="auto"/>
          <w:szCs w:val="22"/>
        </w:rPr>
        <w:t xml:space="preserve">, le disposizioni di cui all’art.52, co.1-ter, </w:t>
      </w:r>
      <w:r w:rsidR="00E76B91">
        <w:rPr>
          <w:rFonts w:ascii="Arial" w:eastAsia="Arial" w:hAnsi="Arial" w:cs="Arial"/>
          <w:iCs/>
          <w:color w:val="auto"/>
          <w:szCs w:val="22"/>
        </w:rPr>
        <w:t>D</w:t>
      </w:r>
      <w:r w:rsidRPr="00423C19">
        <w:rPr>
          <w:rFonts w:ascii="Arial" w:eastAsia="Arial" w:hAnsi="Arial" w:cs="Arial"/>
          <w:iCs/>
          <w:color w:val="auto"/>
          <w:szCs w:val="22"/>
        </w:rPr>
        <w:t>.l.n.73/2021,</w:t>
      </w:r>
      <w:r w:rsidR="00C35E20">
        <w:rPr>
          <w:rFonts w:ascii="Arial" w:eastAsia="Arial" w:hAnsi="Arial" w:cs="Arial"/>
          <w:iCs/>
          <w:color w:val="auto"/>
          <w:szCs w:val="22"/>
        </w:rPr>
        <w:t xml:space="preserve"> </w:t>
      </w:r>
      <w:proofErr w:type="spellStart"/>
      <w:r w:rsidRPr="00423C19">
        <w:rPr>
          <w:rFonts w:ascii="Arial" w:eastAsia="Arial" w:hAnsi="Arial" w:cs="Arial"/>
          <w:iCs/>
          <w:color w:val="auto"/>
          <w:szCs w:val="22"/>
        </w:rPr>
        <w:t>conv</w:t>
      </w:r>
      <w:proofErr w:type="spellEnd"/>
      <w:r w:rsidRPr="00423C19">
        <w:rPr>
          <w:rFonts w:ascii="Arial" w:eastAsia="Arial" w:hAnsi="Arial" w:cs="Arial"/>
          <w:iCs/>
          <w:color w:val="auto"/>
          <w:szCs w:val="22"/>
        </w:rPr>
        <w:t>.</w:t>
      </w:r>
      <w:r w:rsidR="00E76B91">
        <w:rPr>
          <w:rFonts w:ascii="Arial" w:eastAsia="Arial" w:hAnsi="Arial" w:cs="Arial"/>
          <w:iCs/>
          <w:color w:val="auto"/>
          <w:szCs w:val="22"/>
        </w:rPr>
        <w:t xml:space="preserve"> </w:t>
      </w:r>
      <w:r w:rsidRPr="00423C19">
        <w:rPr>
          <w:rFonts w:ascii="Arial" w:eastAsia="Arial" w:hAnsi="Arial" w:cs="Arial"/>
          <w:iCs/>
          <w:color w:val="auto"/>
          <w:szCs w:val="22"/>
        </w:rPr>
        <w:t xml:space="preserve">nella </w:t>
      </w:r>
      <w:r w:rsidR="00E76B91">
        <w:rPr>
          <w:rFonts w:ascii="Arial" w:eastAsia="Arial" w:hAnsi="Arial" w:cs="Arial"/>
          <w:iCs/>
          <w:color w:val="auto"/>
          <w:szCs w:val="22"/>
        </w:rPr>
        <w:t>L</w:t>
      </w:r>
      <w:r w:rsidRPr="00423C19">
        <w:rPr>
          <w:rFonts w:ascii="Arial" w:eastAsia="Arial" w:hAnsi="Arial" w:cs="Arial"/>
          <w:iCs/>
          <w:color w:val="auto"/>
          <w:szCs w:val="22"/>
        </w:rPr>
        <w:t>.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 xml:space="preserve">nel titolo 4 di spesa l’importo della rate di ammortamento del </w:t>
      </w:r>
      <w:proofErr w:type="gramStart"/>
      <w:r w:rsidR="00A21157" w:rsidRPr="00423C19">
        <w:rPr>
          <w:rFonts w:ascii="Arial" w:eastAsia="Arial" w:hAnsi="Arial" w:cs="Arial"/>
          <w:color w:val="auto"/>
          <w:szCs w:val="22"/>
        </w:rPr>
        <w:t>FAL</w:t>
      </w:r>
      <w:r>
        <w:rPr>
          <w:rFonts w:ascii="Arial" w:eastAsia="Arial" w:hAnsi="Arial" w:cs="Arial"/>
          <w:iCs/>
          <w:color w:val="00B0F0"/>
          <w:szCs w:val="22"/>
        </w:rPr>
        <w:t>;</w:t>
      </w:r>
      <w:proofErr w:type="gramEnd"/>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0BD888F0" w:rsidR="000F434D" w:rsidRPr="004B4CFE" w:rsidRDefault="007F69A8" w:rsidP="000F434D">
      <w:pPr>
        <w:ind w:right="-1" w:hanging="2"/>
        <w:rPr>
          <w:rFonts w:ascii="Arial" w:eastAsia="Arial" w:hAnsi="Arial" w:cs="Arial"/>
          <w:color w:val="auto"/>
          <w:szCs w:val="22"/>
        </w:rPr>
      </w:pPr>
      <w:r w:rsidRPr="004B4CFE">
        <w:rPr>
          <w:rFonts w:ascii="Arial" w:eastAsia="Arial" w:hAnsi="Arial" w:cs="Arial"/>
          <w:color w:val="auto"/>
          <w:szCs w:val="22"/>
        </w:rPr>
        <w:lastRenderedPageBreak/>
        <w:t>L’Organo di revisione ha verificato che n</w:t>
      </w:r>
      <w:r w:rsidR="000F434D" w:rsidRPr="004B4CFE">
        <w:rPr>
          <w:rFonts w:ascii="Arial" w:eastAsia="Arial" w:hAnsi="Arial" w:cs="Arial"/>
          <w:color w:val="auto"/>
          <w:szCs w:val="22"/>
        </w:rPr>
        <w:t xml:space="preserve">ella Nota integrativa allegata al bilancio di previsione </w:t>
      </w:r>
      <w:r w:rsidRPr="004B4CFE">
        <w:rPr>
          <w:rFonts w:ascii="Arial" w:eastAsia="Arial" w:hAnsi="Arial" w:cs="Arial"/>
          <w:color w:val="auto"/>
          <w:szCs w:val="22"/>
        </w:rPr>
        <w:t>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000F434D" w:rsidRPr="004B4CFE">
        <w:rPr>
          <w:rFonts w:ascii="Arial" w:eastAsia="Arial" w:hAnsi="Arial" w:cs="Arial"/>
          <w:b/>
          <w:bCs/>
          <w:color w:val="auto"/>
          <w:szCs w:val="22"/>
        </w:rPr>
        <w:t>è stata data</w:t>
      </w:r>
      <w:r w:rsidR="00E76B91">
        <w:rPr>
          <w:rFonts w:ascii="Arial" w:eastAsia="Arial" w:hAnsi="Arial" w:cs="Arial"/>
          <w:b/>
          <w:bCs/>
          <w:color w:val="auto"/>
          <w:szCs w:val="22"/>
        </w:rPr>
        <w:t xml:space="preserve"> evidenza</w:t>
      </w:r>
      <w:r w:rsidR="000F434D" w:rsidRPr="004B4CFE">
        <w:rPr>
          <w:rFonts w:ascii="Arial" w:eastAsia="Arial" w:hAnsi="Arial" w:cs="Arial"/>
          <w:b/>
          <w:bCs/>
          <w:color w:val="auto"/>
          <w:szCs w:val="22"/>
        </w:rPr>
        <w:t>/non è stata data evidenza</w:t>
      </w:r>
      <w:r w:rsidR="000F434D" w:rsidRPr="004B4CFE">
        <w:rPr>
          <w:rFonts w:ascii="Arial" w:eastAsia="Arial" w:hAnsi="Arial" w:cs="Arial"/>
          <w:color w:val="auto"/>
          <w:szCs w:val="22"/>
        </w:rPr>
        <w:t xml:space="preserve"> dell</w:t>
      </w:r>
      <w:r w:rsidRPr="004B4CFE">
        <w:rPr>
          <w:rFonts w:ascii="Arial" w:eastAsia="Arial" w:hAnsi="Arial" w:cs="Arial"/>
          <w:color w:val="auto"/>
          <w:szCs w:val="22"/>
        </w:rPr>
        <w:t>e modalità di</w:t>
      </w:r>
      <w:r w:rsidR="000F434D" w:rsidRPr="004B4CFE">
        <w:rPr>
          <w:rFonts w:ascii="Arial" w:eastAsia="Arial" w:hAnsi="Arial" w:cs="Arial"/>
          <w:color w:val="auto"/>
          <w:szCs w:val="22"/>
        </w:rPr>
        <w:t xml:space="preserve"> copertura delle spese </w:t>
      </w:r>
      <w:r w:rsidRPr="004B4CFE">
        <w:rPr>
          <w:rFonts w:ascii="Arial" w:eastAsia="Arial" w:hAnsi="Arial" w:cs="Arial"/>
          <w:color w:val="auto"/>
          <w:szCs w:val="22"/>
        </w:rPr>
        <w:t>per il rimborso della quota di capitale dell’anticipazione</w:t>
      </w:r>
      <w:r w:rsidR="000F434D" w:rsidRPr="004B4CFE">
        <w:rPr>
          <w:rFonts w:ascii="Arial" w:eastAsia="Arial" w:hAnsi="Arial" w:cs="Arial"/>
          <w:color w:val="auto"/>
          <w:szCs w:val="22"/>
        </w:rPr>
        <w:t>, e precisamente:</w:t>
      </w:r>
    </w:p>
    <w:p w14:paraId="15C5BD8A" w14:textId="77777777"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p>
    <w:p w14:paraId="054653E3" w14:textId="0285E9D4" w:rsidR="000F434D" w:rsidRPr="004B4CFE" w:rsidRDefault="000F434D">
      <w:pPr>
        <w:numPr>
          <w:ilvl w:val="0"/>
          <w:numId w:val="11"/>
        </w:numPr>
        <w:suppressAutoHyphens/>
        <w:spacing w:after="0" w:line="1" w:lineRule="atLeast"/>
        <w:ind w:leftChars="-1" w:left="0" w:right="-1" w:hangingChars="1" w:hanging="2"/>
        <w:textDirection w:val="btLr"/>
        <w:textAlignment w:val="top"/>
        <w:rPr>
          <w:color w:val="auto"/>
          <w:szCs w:val="22"/>
        </w:rPr>
      </w:pPr>
      <w:r w:rsidRPr="004B4CFE">
        <w:rPr>
          <w:rFonts w:ascii="Arial" w:eastAsia="Arial" w:hAnsi="Arial" w:cs="Arial"/>
          <w:color w:val="auto"/>
          <w:szCs w:val="22"/>
        </w:rPr>
        <w:t>….</w:t>
      </w:r>
      <w:r w:rsidR="00E7181A" w:rsidRPr="004B4CFE">
        <w:rPr>
          <w:rFonts w:ascii="Arial" w:eastAsia="Arial" w:hAnsi="Arial" w:cs="Arial"/>
          <w:color w:val="auto"/>
          <w:szCs w:val="22"/>
        </w:rPr>
        <w:t>.</w:t>
      </w:r>
    </w:p>
    <w:p w14:paraId="57D0E60A" w14:textId="77777777" w:rsidR="00E76B91" w:rsidRDefault="00E76B91" w:rsidP="000F434D">
      <w:pPr>
        <w:widowControl w:val="0"/>
        <w:spacing w:line="256" w:lineRule="auto"/>
        <w:ind w:right="-1" w:hanging="2"/>
        <w:rPr>
          <w:rFonts w:ascii="Arial" w:eastAsia="Arial" w:hAnsi="Arial" w:cs="Arial"/>
          <w:b/>
          <w:bCs/>
          <w:i/>
          <w:color w:val="00B0F0"/>
          <w:szCs w:val="22"/>
        </w:rPr>
      </w:pPr>
    </w:p>
    <w:p w14:paraId="66F6F38A" w14:textId="0D0A1B95"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t>N.B</w:t>
      </w:r>
      <w:r>
        <w:rPr>
          <w:rFonts w:ascii="Arial" w:eastAsia="Arial" w:hAnsi="Arial" w:cs="Arial"/>
          <w:b/>
          <w:bCs/>
          <w:i/>
          <w:color w:val="00B0F0"/>
          <w:szCs w:val="22"/>
        </w:rPr>
        <w:t xml:space="preserve">. </w:t>
      </w:r>
      <w:r w:rsidRPr="00324115">
        <w:rPr>
          <w:rFonts w:ascii="Arial" w:eastAsia="Arial" w:hAnsi="Arial" w:cs="Arial"/>
          <w:b/>
          <w:bCs/>
          <w:i/>
          <w:color w:val="00B0F0"/>
          <w:szCs w:val="22"/>
        </w:rPr>
        <w:t>Si precisa che non possono essere finanziate dalla quota di avanzo accantonato “utilizzo del Fondo anticipazioni di liquidità” e/o dal Fondo anticipazioni liquidità stesso.</w:t>
      </w:r>
    </w:p>
    <w:p w14:paraId="00067AF4" w14:textId="77777777" w:rsidR="005D67FF" w:rsidRPr="004B4CFE" w:rsidRDefault="00423C19"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5D67FF" w:rsidRPr="004B4CFE">
        <w:rPr>
          <w:rFonts w:ascii="Arial" w:eastAsia="Arial" w:hAnsi="Arial" w:cs="Arial"/>
          <w:color w:val="auto"/>
          <w:szCs w:val="22"/>
        </w:rPr>
        <w:t>:</w:t>
      </w:r>
    </w:p>
    <w:p w14:paraId="6B51A528" w14:textId="3DDDCA36" w:rsidR="005D67FF" w:rsidRPr="004B4CFE" w:rsidRDefault="005D67FF" w:rsidP="005D67FF">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r w:rsidR="00423C19" w:rsidRPr="004B4CFE">
        <w:rPr>
          <w:rFonts w:ascii="Arial" w:eastAsia="Arial" w:hAnsi="Arial" w:cs="Arial"/>
          <w:color w:val="auto"/>
          <w:szCs w:val="22"/>
        </w:rPr>
        <w:t xml:space="preserve"> l’Ente ha beneficiato nel 2021 per un importo pari a Euro_______</w:t>
      </w:r>
      <w:r w:rsidR="00E7181A" w:rsidRPr="004B4CFE">
        <w:rPr>
          <w:rFonts w:ascii="Arial" w:eastAsia="Arial" w:hAnsi="Arial" w:cs="Arial"/>
          <w:color w:val="auto"/>
          <w:szCs w:val="22"/>
        </w:rPr>
        <w:t xml:space="preserve"> </w:t>
      </w:r>
      <w:r w:rsidR="00423C19" w:rsidRPr="004B4CFE">
        <w:rPr>
          <w:rFonts w:ascii="Arial" w:eastAsia="Arial" w:hAnsi="Arial" w:cs="Arial"/>
          <w:color w:val="auto"/>
          <w:szCs w:val="22"/>
        </w:rPr>
        <w:t xml:space="preserve">delle risorse del fondo di cui all’art. 52, co. 1, </w:t>
      </w:r>
      <w:proofErr w:type="spellStart"/>
      <w:r w:rsidR="00E76B91">
        <w:rPr>
          <w:rFonts w:ascii="Arial" w:eastAsia="Arial" w:hAnsi="Arial" w:cs="Arial"/>
          <w:color w:val="auto"/>
          <w:szCs w:val="22"/>
        </w:rPr>
        <w:t>D</w:t>
      </w:r>
      <w:r w:rsidR="00423C19" w:rsidRPr="004B4CFE">
        <w:rPr>
          <w:rFonts w:ascii="Arial" w:eastAsia="Arial" w:hAnsi="Arial" w:cs="Arial"/>
          <w:color w:val="auto"/>
          <w:szCs w:val="22"/>
        </w:rPr>
        <w:t>.l.</w:t>
      </w:r>
      <w:proofErr w:type="spellEnd"/>
      <w:r w:rsidR="00423C19" w:rsidRPr="004B4CFE">
        <w:rPr>
          <w:rFonts w:ascii="Arial" w:eastAsia="Arial" w:hAnsi="Arial" w:cs="Arial"/>
          <w:color w:val="auto"/>
          <w:szCs w:val="22"/>
        </w:rPr>
        <w:t xml:space="preserve"> n. 73/2021 finalizzate a ridurre il maggior disavanzo determinato dalla ricostituzione del FAL</w:t>
      </w:r>
      <w:r w:rsidRPr="004B4CFE">
        <w:rPr>
          <w:rFonts w:ascii="Arial" w:eastAsia="Arial" w:hAnsi="Arial" w:cs="Arial"/>
          <w:color w:val="auto"/>
          <w:szCs w:val="22"/>
        </w:rPr>
        <w:t>;</w:t>
      </w:r>
    </w:p>
    <w:p w14:paraId="14E65843" w14:textId="02140E67" w:rsidR="005D67FF" w:rsidRPr="004B4CFE" w:rsidRDefault="005D67FF"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bCs/>
          <w:color w:val="auto"/>
          <w:szCs w:val="22"/>
        </w:rPr>
        <w:t>si è avvalso/ non si è avvalso</w:t>
      </w:r>
      <w:r w:rsidRPr="004B4CFE">
        <w:rPr>
          <w:rFonts w:ascii="Arial" w:eastAsia="Arial" w:hAnsi="Arial" w:cs="Arial"/>
          <w:color w:val="auto"/>
          <w:szCs w:val="22"/>
        </w:rPr>
        <w:t xml:space="preserve"> della facoltà prevista dall’art.1-</w:t>
      </w:r>
      <w:r w:rsidR="00E7181A" w:rsidRPr="004B4CFE">
        <w:rPr>
          <w:rFonts w:ascii="Arial" w:eastAsia="Arial" w:hAnsi="Arial" w:cs="Arial"/>
          <w:color w:val="auto"/>
          <w:szCs w:val="22"/>
        </w:rPr>
        <w:t xml:space="preserve"> </w:t>
      </w:r>
      <w:r w:rsidR="00D12016" w:rsidRPr="00E76B91">
        <w:rPr>
          <w:rFonts w:ascii="Arial" w:eastAsia="Arial" w:hAnsi="Arial" w:cs="Arial"/>
          <w:i/>
          <w:iCs/>
          <w:color w:val="auto"/>
          <w:szCs w:val="22"/>
        </w:rPr>
        <w:t>quater</w:t>
      </w:r>
      <w:r w:rsidR="00E76B91">
        <w:rPr>
          <w:rFonts w:ascii="Arial" w:eastAsia="Arial" w:hAnsi="Arial" w:cs="Arial"/>
          <w:i/>
          <w:iCs/>
          <w:color w:val="auto"/>
          <w:szCs w:val="22"/>
        </w:rPr>
        <w:t>.</w:t>
      </w:r>
      <w:r w:rsidRPr="004B4CFE">
        <w:rPr>
          <w:rFonts w:ascii="Arial" w:eastAsia="Arial" w:hAnsi="Arial" w:cs="Arial"/>
          <w:color w:val="auto"/>
          <w:szCs w:val="22"/>
        </w:rPr>
        <w:t xml:space="preserve"> (</w:t>
      </w:r>
      <w:r w:rsidRPr="00E76B91">
        <w:rPr>
          <w:rFonts w:ascii="Arial" w:eastAsia="Arial" w:hAnsi="Arial" w:cs="Arial"/>
          <w:i/>
          <w:iCs/>
          <w:color w:val="auto"/>
          <w:szCs w:val="22"/>
        </w:rPr>
        <w:t>nel caso di risposta negativa indicare la quota di maggior recupero applicata agli esercizi successivi</w:t>
      </w:r>
      <w:r w:rsidR="00E76B91">
        <w:rPr>
          <w:rFonts w:ascii="Arial" w:eastAsia="Arial" w:hAnsi="Arial" w:cs="Arial"/>
          <w:color w:val="auto"/>
          <w:szCs w:val="22"/>
        </w:rPr>
        <w:t>)</w:t>
      </w:r>
    </w:p>
    <w:p w14:paraId="04380F3F" w14:textId="77777777" w:rsidR="00145E1F" w:rsidRPr="004B4CFE" w:rsidRDefault="00145E1F" w:rsidP="000F434D">
      <w:pPr>
        <w:pBdr>
          <w:top w:val="nil"/>
          <w:left w:val="nil"/>
          <w:bottom w:val="nil"/>
          <w:right w:val="nil"/>
          <w:between w:val="nil"/>
        </w:pBdr>
        <w:spacing w:line="240" w:lineRule="auto"/>
        <w:ind w:hanging="2"/>
        <w:rPr>
          <w:rFonts w:ascii="Arial" w:eastAsia="Arial" w:hAnsi="Arial" w:cs="Arial"/>
          <w:color w:val="auto"/>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7" w:name="_Toc181700853"/>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7"/>
    </w:p>
    <w:p w14:paraId="68AD70E6" w14:textId="1ABB64EC" w:rsidR="00F044FD" w:rsidRPr="004B4CFE" w:rsidRDefault="00F044FD" w:rsidP="00F044FD">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L’Organo di revisione ha verificato che</w:t>
      </w:r>
      <w:r>
        <w:rPr>
          <w:rFonts w:ascii="Arial" w:eastAsia="Arial" w:hAnsi="Arial" w:cs="Arial"/>
          <w:color w:val="auto"/>
          <w:szCs w:val="22"/>
        </w:rPr>
        <w:t xml:space="preserve"> </w:t>
      </w:r>
      <w:r w:rsidRPr="004B4CFE">
        <w:rPr>
          <w:rFonts w:ascii="Arial" w:eastAsia="Arial" w:hAnsi="Arial" w:cs="Arial"/>
          <w:color w:val="auto"/>
        </w:rPr>
        <w:t xml:space="preserve">l’impostazione del bilancio di previsione 2025-2027 è tale </w:t>
      </w:r>
      <w:r w:rsidRPr="004B4CFE">
        <w:rPr>
          <w:rFonts w:ascii="Arial" w:eastAsia="Arial" w:hAnsi="Arial" w:cs="Arial"/>
          <w:b/>
          <w:color w:val="auto"/>
        </w:rPr>
        <w:t>da garantire/non garantire</w:t>
      </w:r>
      <w:r w:rsidRPr="004B4CFE">
        <w:rPr>
          <w:rFonts w:ascii="Arial" w:eastAsia="Arial" w:hAnsi="Arial" w:cs="Arial"/>
          <w:color w:val="auto"/>
        </w:rPr>
        <w:t xml:space="preserve"> il rispetto del saldo di competenza d’esercizio non negativo ai sensi art. 1, comma 821, legge n. 145/2018 con riferimento ai prospetti degli equilibri modificati dal DM 1° agosto 2019.</w:t>
      </w:r>
    </w:p>
    <w:p w14:paraId="63C4EEBE" w14:textId="77777777" w:rsidR="00F044FD" w:rsidRDefault="00F044FD"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F044FD" w14:paraId="2C7CDD73" w14:textId="77777777" w:rsidTr="00F044FD">
        <w:tc>
          <w:tcPr>
            <w:tcW w:w="9060" w:type="dxa"/>
            <w:shd w:val="clear" w:color="auto" w:fill="FFFFFF" w:themeFill="background1"/>
          </w:tcPr>
          <w:p w14:paraId="6B818DDA" w14:textId="5210B2DB" w:rsidR="00F044FD" w:rsidRPr="00F044FD" w:rsidRDefault="00F044FD" w:rsidP="00390923">
            <w:pPr>
              <w:spacing w:line="240" w:lineRule="auto"/>
              <w:ind w:left="0" w:hanging="2"/>
              <w:outlineLvl w:val="9"/>
              <w:rPr>
                <w:rFonts w:ascii="Arial" w:eastAsia="Arial" w:hAnsi="Arial" w:cs="Arial"/>
                <w:color w:val="000000"/>
                <w:szCs w:val="22"/>
              </w:rPr>
            </w:pPr>
            <w:bookmarkStart w:id="28" w:name="_Hlk181550711"/>
            <w:r w:rsidRPr="00F044FD">
              <w:rPr>
                <w:rFonts w:ascii="Arial" w:eastAsia="Arial" w:hAnsi="Arial" w:cs="Arial"/>
                <w:color w:val="000000"/>
                <w:szCs w:val="22"/>
              </w:rPr>
              <w:t>Il comma 2 dell’articolo 104 della L</w:t>
            </w:r>
            <w:r>
              <w:rPr>
                <w:rFonts w:ascii="Arial" w:eastAsia="Arial" w:hAnsi="Arial" w:cs="Arial"/>
                <w:color w:val="000000"/>
                <w:szCs w:val="22"/>
              </w:rPr>
              <w:t xml:space="preserve">egge di </w:t>
            </w:r>
            <w:r w:rsidRPr="00F044FD">
              <w:rPr>
                <w:rFonts w:ascii="Arial" w:eastAsia="Arial" w:hAnsi="Arial" w:cs="Arial"/>
                <w:color w:val="000000"/>
                <w:szCs w:val="22"/>
              </w:rPr>
              <w:t>B</w:t>
            </w:r>
            <w:r>
              <w:rPr>
                <w:rFonts w:ascii="Arial" w:eastAsia="Arial" w:hAnsi="Arial" w:cs="Arial"/>
                <w:color w:val="000000"/>
                <w:szCs w:val="22"/>
              </w:rPr>
              <w:t>ilancio</w:t>
            </w:r>
            <w:r w:rsidRPr="00F044FD">
              <w:rPr>
                <w:rFonts w:ascii="Arial" w:eastAsia="Arial" w:hAnsi="Arial" w:cs="Arial"/>
                <w:color w:val="000000"/>
                <w:szCs w:val="22"/>
              </w:rPr>
              <w:t xml:space="preserve"> 2025 esplicita la definizione di equilibrio di bilancio prevista dall’articolo 1, comma 821, della legge n. 145 del 2018, specificando che, a decorrere dal 2025, </w:t>
            </w:r>
            <w:r w:rsidRPr="00F044FD">
              <w:rPr>
                <w:rFonts w:ascii="Arial" w:eastAsia="Arial" w:hAnsi="Arial" w:cs="Arial"/>
                <w:b/>
                <w:bCs/>
                <w:color w:val="000000"/>
                <w:szCs w:val="22"/>
                <w:u w:val="single"/>
              </w:rPr>
              <w:t>il singolo ente si considera in equilibrio in presenza di un saldo non negativo tra le entrate e le spese di competenza finanziaria del bilancio, comprensivo dell’utilizzo dell’avanzo di amministrazione e del recupero del disavanzo di amministrazione e degli utilizzi del fondo pluriennale vincolato, al netto delle entrate vincolate e accantonate non utilizzate nel corso dell’esercizio. Per gli enti locali si tratta del saldo W2 risultante dal prospetto degli equilibri in sede di rendiconto 2025.</w:t>
            </w:r>
          </w:p>
          <w:p w14:paraId="642BE2AC" w14:textId="630534BF"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In sostanza a livello normativo si conferma l’impostazione di </w:t>
            </w:r>
            <w:proofErr w:type="spellStart"/>
            <w:r w:rsidRPr="00F044FD">
              <w:rPr>
                <w:rFonts w:ascii="Arial" w:eastAsia="Arial" w:hAnsi="Arial" w:cs="Arial"/>
                <w:color w:val="000000"/>
                <w:szCs w:val="22"/>
              </w:rPr>
              <w:t>Arconet</w:t>
            </w:r>
            <w:proofErr w:type="spellEnd"/>
            <w:r w:rsidRPr="00F044FD">
              <w:rPr>
                <w:rFonts w:ascii="Arial" w:eastAsia="Arial" w:hAnsi="Arial" w:cs="Arial"/>
                <w:color w:val="000000"/>
                <w:szCs w:val="22"/>
              </w:rPr>
              <w:t xml:space="preserve"> (riunione 11/12/2019) che aveva precisato che il Risultato di competenza (W1) e l’Equilibrio di bilancio (W2) sono indicatori che rappresentano gli equilibri che dipendono dalla gestione del bilancio, mentre l’Equilibrio complessivo (W3) svolge la funzione di rappresentare gli effetti della gestione complessiva dell’esercizio e la relazione con il risultato di amministrazione. Pertanto, fermo restando l’obbligo di conseguire un Risultato di competenza (W1) non negativo, ai fini della verifica del rispetto degli equilibri di cui al comma 821 dell’articolo 1 della Legge n. 145 del 2018, </w:t>
            </w:r>
            <w:r w:rsidRPr="00F044FD">
              <w:rPr>
                <w:rFonts w:ascii="Arial" w:eastAsia="Arial" w:hAnsi="Arial" w:cs="Arial"/>
                <w:b/>
                <w:bCs/>
                <w:color w:val="000000"/>
                <w:szCs w:val="22"/>
                <w:u w:val="single"/>
              </w:rPr>
              <w:t>gli Enti devono tendere al rispetto dell’Equilibrio di bilancio (W2), che rappresenta l’effettiva capacità dell’Ente di garantire, a consuntivo, la copertura integrale degli impegni, del ripiano del disavanzo, dei vincoli di destinazione e degli accantonamenti di bilancio</w:t>
            </w:r>
            <w:r w:rsidRPr="00F044FD">
              <w:rPr>
                <w:rFonts w:ascii="Arial" w:eastAsia="Arial" w:hAnsi="Arial" w:cs="Arial"/>
                <w:color w:val="000000"/>
                <w:szCs w:val="22"/>
              </w:rPr>
              <w:t>. Tale impostazione è già stata definita dalla R</w:t>
            </w:r>
            <w:r w:rsidR="00E82796">
              <w:rPr>
                <w:rFonts w:ascii="Arial" w:eastAsia="Arial" w:hAnsi="Arial" w:cs="Arial"/>
                <w:color w:val="000000"/>
                <w:szCs w:val="22"/>
              </w:rPr>
              <w:t xml:space="preserve">agioneria </w:t>
            </w:r>
            <w:r w:rsidRPr="00F044FD">
              <w:rPr>
                <w:rFonts w:ascii="Arial" w:eastAsia="Arial" w:hAnsi="Arial" w:cs="Arial"/>
                <w:color w:val="000000"/>
                <w:szCs w:val="22"/>
              </w:rPr>
              <w:t>G</w:t>
            </w:r>
            <w:r w:rsidR="00E82796">
              <w:rPr>
                <w:rFonts w:ascii="Arial" w:eastAsia="Arial" w:hAnsi="Arial" w:cs="Arial"/>
                <w:color w:val="000000"/>
                <w:szCs w:val="22"/>
              </w:rPr>
              <w:t xml:space="preserve">enerale dello </w:t>
            </w:r>
            <w:r w:rsidRPr="00F044FD">
              <w:rPr>
                <w:rFonts w:ascii="Arial" w:eastAsia="Arial" w:hAnsi="Arial" w:cs="Arial"/>
                <w:color w:val="000000"/>
                <w:szCs w:val="22"/>
              </w:rPr>
              <w:t>S</w:t>
            </w:r>
            <w:r w:rsidR="00E82796">
              <w:rPr>
                <w:rFonts w:ascii="Arial" w:eastAsia="Arial" w:hAnsi="Arial" w:cs="Arial"/>
                <w:color w:val="000000"/>
                <w:szCs w:val="22"/>
              </w:rPr>
              <w:t>tato</w:t>
            </w:r>
            <w:r w:rsidRPr="00F044FD">
              <w:rPr>
                <w:rFonts w:ascii="Arial" w:eastAsia="Arial" w:hAnsi="Arial" w:cs="Arial"/>
                <w:color w:val="000000"/>
                <w:szCs w:val="22"/>
              </w:rPr>
              <w:t xml:space="preserve"> con la Circolare 5/2020.</w:t>
            </w:r>
          </w:p>
          <w:p w14:paraId="02A3D1B5" w14:textId="00C9697E"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lastRenderedPageBreak/>
              <w:t>Inoltre, il comma 9 dell’articolo 104</w:t>
            </w:r>
            <w:r w:rsidR="00E82796">
              <w:rPr>
                <w:rFonts w:ascii="Arial" w:eastAsia="Arial" w:hAnsi="Arial" w:cs="Arial"/>
                <w:color w:val="000000"/>
                <w:szCs w:val="22"/>
              </w:rPr>
              <w:t xml:space="preserve"> </w:t>
            </w:r>
            <w:r w:rsidRPr="00F044FD">
              <w:rPr>
                <w:rFonts w:ascii="Arial" w:eastAsia="Arial" w:hAnsi="Arial" w:cs="Arial"/>
                <w:color w:val="000000"/>
                <w:szCs w:val="22"/>
              </w:rPr>
              <w:t>prevede le modalità di verifica annuale del rispetto dell’equilibrio di bilancio e/o e dell’accantonamento al fondo pari al contributo annuale alla finanza pubblica da parte dei singoli enti (cfr</w:t>
            </w:r>
            <w:r>
              <w:rPr>
                <w:rFonts w:ascii="Arial" w:eastAsia="Arial" w:hAnsi="Arial" w:cs="Arial"/>
                <w:color w:val="000000"/>
                <w:szCs w:val="22"/>
              </w:rPr>
              <w:t>.</w:t>
            </w:r>
            <w:r w:rsidRPr="00F044FD">
              <w:rPr>
                <w:rFonts w:ascii="Arial" w:eastAsia="Arial" w:hAnsi="Arial" w:cs="Arial"/>
                <w:color w:val="000000"/>
                <w:szCs w:val="22"/>
              </w:rPr>
              <w:t xml:space="preserve"> </w:t>
            </w:r>
            <w:r>
              <w:rPr>
                <w:rFonts w:ascii="Arial" w:eastAsia="Arial" w:hAnsi="Arial" w:cs="Arial"/>
                <w:color w:val="000000"/>
                <w:szCs w:val="22"/>
              </w:rPr>
              <w:t>box</w:t>
            </w:r>
            <w:r w:rsidRPr="00F044FD">
              <w:rPr>
                <w:rFonts w:ascii="Arial" w:eastAsia="Arial" w:hAnsi="Arial" w:cs="Arial"/>
                <w:color w:val="000000"/>
                <w:szCs w:val="22"/>
              </w:rPr>
              <w:t xml:space="preserve"> </w:t>
            </w:r>
            <w:r>
              <w:rPr>
                <w:rFonts w:ascii="Arial" w:eastAsia="Arial" w:hAnsi="Arial" w:cs="Arial"/>
                <w:color w:val="000000"/>
                <w:szCs w:val="22"/>
              </w:rPr>
              <w:t>§</w:t>
            </w:r>
            <w:r w:rsidRPr="00F044FD">
              <w:rPr>
                <w:rFonts w:ascii="Arial" w:eastAsia="Arial" w:hAnsi="Arial" w:cs="Arial"/>
                <w:color w:val="000000"/>
                <w:szCs w:val="22"/>
              </w:rPr>
              <w:t xml:space="preserve"> 8 Fondi), disponendo che: </w:t>
            </w:r>
          </w:p>
          <w:p w14:paraId="61B0AB79"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è effettuata sulla base dei rendiconti trasmessi alla </w:t>
            </w:r>
            <w:proofErr w:type="spellStart"/>
            <w:r w:rsidRPr="00F044FD">
              <w:rPr>
                <w:rFonts w:ascii="Arial" w:eastAsia="Arial" w:hAnsi="Arial" w:cs="Arial"/>
                <w:color w:val="000000"/>
                <w:szCs w:val="22"/>
              </w:rPr>
              <w:t>Bdap</w:t>
            </w:r>
            <w:proofErr w:type="spellEnd"/>
            <w:r w:rsidRPr="00F044FD">
              <w:rPr>
                <w:rFonts w:ascii="Arial" w:eastAsia="Arial" w:hAnsi="Arial" w:cs="Arial"/>
                <w:color w:val="000000"/>
                <w:szCs w:val="22"/>
              </w:rPr>
              <w:t xml:space="preserve">; </w:t>
            </w:r>
          </w:p>
          <w:p w14:paraId="51AF2CEE"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dell’equilibrio di bilancio disciplinato al comma 2 e dell’accantonamento di cui al comma 6 è effettuata a livello di comparto degli enti territoriali; </w:t>
            </w:r>
          </w:p>
          <w:p w14:paraId="485B8D7D" w14:textId="49E0C20B"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nel caso di mancato rispetto degli obiettivi di comparto, sono individuati gli enti inadempienti con DM del MEF, entro il 30 giugno di ciascun esercizio dal 2026 al 2030. Con il medesimo decreto è determinato l’importo dell’incremento del fondo che gli enti inadempienti sono tenuti ad iscrivere, nei successivi 30 giorni, nel bilancio di previsione con riferimento all’esercizio in corso di gestione. In particolare, gli enti inadempienti con riferimento all’esercizio 2025 dovranno, come sanzione, incrementare il fondo accantonamento nel 2026 con variazione di bilancio per un importo pari alla sommatoria in valore assoluto: </w:t>
            </w:r>
          </w:p>
          <w:p w14:paraId="7B4FC4E1"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a) del saldo W2 se negativo come da rendiconto 2025; </w:t>
            </w:r>
          </w:p>
          <w:p w14:paraId="7EE82FC0" w14:textId="3E40EF17" w:rsid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b) del minore accantonamento del fondo 2025 rispetto al contributo annuale alla finanza pubblica stabilito per il 2025.</w:t>
            </w:r>
          </w:p>
        </w:tc>
      </w:tr>
      <w:bookmarkEnd w:id="28"/>
    </w:tbl>
    <w:p w14:paraId="1B793CF8" w14:textId="77777777" w:rsidR="00F044FD" w:rsidRDefault="00F044FD" w:rsidP="000F434D">
      <w:pPr>
        <w:pBdr>
          <w:top w:val="nil"/>
          <w:left w:val="nil"/>
          <w:bottom w:val="nil"/>
          <w:right w:val="nil"/>
          <w:between w:val="nil"/>
        </w:pBdr>
        <w:spacing w:line="240" w:lineRule="auto"/>
        <w:ind w:hanging="2"/>
        <w:rPr>
          <w:rFonts w:ascii="Arial" w:eastAsia="Arial" w:hAnsi="Arial" w:cs="Arial"/>
          <w:color w:val="000000"/>
          <w:szCs w:val="22"/>
        </w:rPr>
      </w:pPr>
    </w:p>
    <w:p w14:paraId="2B7CE115" w14:textId="322C2CF1"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9" w:name="_heading=h.49x2ik5" w:colFirst="0" w:colLast="0"/>
      <w:bookmarkEnd w:id="29"/>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4CD4893B" w14:textId="621B01AF" w:rsidR="00DE45D7" w:rsidRPr="00C81F0F" w:rsidRDefault="000F434D" w:rsidP="00F044FD">
      <w:pPr>
        <w:pBdr>
          <w:top w:val="nil"/>
          <w:left w:val="nil"/>
          <w:bottom w:val="nil"/>
          <w:right w:val="nil"/>
          <w:between w:val="nil"/>
        </w:pBdr>
        <w:spacing w:line="240" w:lineRule="auto"/>
        <w:ind w:hanging="2"/>
        <w:rPr>
          <w:rFonts w:ascii="Arial" w:eastAsia="Arial" w:hAnsi="Arial" w:cs="Arial"/>
          <w:b/>
          <w:i/>
          <w:color w:val="00B0F0"/>
          <w:szCs w:val="22"/>
        </w:rPr>
      </w:pPr>
      <w:r w:rsidRPr="00C81F0F">
        <w:rPr>
          <w:rFonts w:ascii="Arial" w:eastAsia="Arial" w:hAnsi="Arial" w:cs="Arial"/>
          <w:b/>
          <w:i/>
          <w:color w:val="00B0F0"/>
          <w:szCs w:val="22"/>
        </w:rPr>
        <w:t>N.B. La</w:t>
      </w:r>
      <w:r w:rsidR="004D7BBE">
        <w:rPr>
          <w:rFonts w:ascii="Arial" w:eastAsia="Arial" w:hAnsi="Arial" w:cs="Arial"/>
          <w:b/>
          <w:i/>
          <w:color w:val="00B0F0"/>
          <w:szCs w:val="22"/>
        </w:rPr>
        <w:t xml:space="preserve"> R</w:t>
      </w:r>
      <w:r w:rsidR="00E82796">
        <w:rPr>
          <w:rFonts w:ascii="Arial" w:eastAsia="Arial" w:hAnsi="Arial" w:cs="Arial"/>
          <w:b/>
          <w:i/>
          <w:color w:val="00B0F0"/>
          <w:szCs w:val="22"/>
        </w:rPr>
        <w:t xml:space="preserve">agioneria </w:t>
      </w:r>
      <w:r w:rsidR="004D7BBE">
        <w:rPr>
          <w:rFonts w:ascii="Arial" w:eastAsia="Arial" w:hAnsi="Arial" w:cs="Arial"/>
          <w:b/>
          <w:i/>
          <w:color w:val="00B0F0"/>
          <w:szCs w:val="22"/>
        </w:rPr>
        <w:t>G</w:t>
      </w:r>
      <w:r w:rsidR="00E82796">
        <w:rPr>
          <w:rFonts w:ascii="Arial" w:eastAsia="Arial" w:hAnsi="Arial" w:cs="Arial"/>
          <w:b/>
          <w:i/>
          <w:color w:val="00B0F0"/>
          <w:szCs w:val="22"/>
        </w:rPr>
        <w:t xml:space="preserve">enerale dello </w:t>
      </w:r>
      <w:r w:rsidR="004D7BBE">
        <w:rPr>
          <w:rFonts w:ascii="Arial" w:eastAsia="Arial" w:hAnsi="Arial" w:cs="Arial"/>
          <w:b/>
          <w:i/>
          <w:color w:val="00B0F0"/>
          <w:szCs w:val="22"/>
        </w:rPr>
        <w:t>S</w:t>
      </w:r>
      <w:r w:rsidR="00E82796">
        <w:rPr>
          <w:rFonts w:ascii="Arial" w:eastAsia="Arial" w:hAnsi="Arial" w:cs="Arial"/>
          <w:b/>
          <w:i/>
          <w:color w:val="00B0F0"/>
          <w:szCs w:val="22"/>
        </w:rPr>
        <w:t>tato,</w:t>
      </w:r>
      <w:r w:rsidR="004D7BBE">
        <w:rPr>
          <w:rFonts w:ascii="Arial" w:eastAsia="Arial" w:hAnsi="Arial" w:cs="Arial"/>
          <w:b/>
          <w:i/>
          <w:color w:val="00B0F0"/>
          <w:szCs w:val="22"/>
        </w:rPr>
        <w:t xml:space="preserve"> con la</w:t>
      </w:r>
      <w:r w:rsidRPr="00C81F0F">
        <w:rPr>
          <w:rFonts w:ascii="Arial" w:eastAsia="Arial" w:hAnsi="Arial" w:cs="Arial"/>
          <w:b/>
          <w:i/>
          <w:color w:val="00B0F0"/>
          <w:szCs w:val="22"/>
        </w:rPr>
        <w:t xml:space="preserve"> </w:t>
      </w:r>
      <w:r w:rsidRPr="00E7181A">
        <w:rPr>
          <w:rFonts w:ascii="Arial" w:eastAsia="Arial" w:hAnsi="Arial" w:cs="Arial"/>
          <w:b/>
          <w:i/>
          <w:color w:val="00B0F0"/>
          <w:szCs w:val="22"/>
        </w:rPr>
        <w:t xml:space="preserve">Circolare n. </w:t>
      </w:r>
      <w:r w:rsidR="000E379B">
        <w:rPr>
          <w:rFonts w:ascii="Arial" w:eastAsia="Arial" w:hAnsi="Arial" w:cs="Arial"/>
          <w:b/>
          <w:i/>
          <w:color w:val="00B0F0"/>
          <w:szCs w:val="22"/>
        </w:rPr>
        <w:t>5 del 9.2.</w:t>
      </w:r>
      <w:r w:rsidRPr="00E7181A">
        <w:rPr>
          <w:rFonts w:ascii="Arial" w:eastAsia="Arial" w:hAnsi="Arial" w:cs="Arial"/>
          <w:b/>
          <w:i/>
          <w:color w:val="00B0F0"/>
          <w:szCs w:val="22"/>
        </w:rPr>
        <w:t>202</w:t>
      </w:r>
      <w:r w:rsidR="000E379B">
        <w:rPr>
          <w:rFonts w:ascii="Arial" w:eastAsia="Arial" w:hAnsi="Arial" w:cs="Arial"/>
          <w:b/>
          <w:i/>
          <w:color w:val="00B0F0"/>
          <w:szCs w:val="22"/>
        </w:rPr>
        <w:t>4</w:t>
      </w:r>
      <w:r w:rsidR="00E82796">
        <w:rPr>
          <w:rFonts w:ascii="Arial" w:eastAsia="Arial" w:hAnsi="Arial" w:cs="Arial"/>
          <w:b/>
          <w:i/>
          <w:color w:val="00B0F0"/>
          <w:szCs w:val="22"/>
        </w:rPr>
        <w:t>,</w:t>
      </w:r>
      <w:r w:rsidR="009F0E85">
        <w:rPr>
          <w:rFonts w:ascii="Arial" w:eastAsia="Arial" w:hAnsi="Arial" w:cs="Arial"/>
          <w:b/>
          <w:i/>
          <w:color w:val="00B0F0"/>
          <w:szCs w:val="22"/>
        </w:rPr>
        <w:t xml:space="preserve"> </w:t>
      </w:r>
      <w:r w:rsidRPr="00C81F0F">
        <w:rPr>
          <w:rFonts w:ascii="Arial" w:eastAsia="Arial" w:hAnsi="Arial" w:cs="Arial"/>
          <w:b/>
          <w:i/>
          <w:color w:val="00B0F0"/>
          <w:szCs w:val="22"/>
        </w:rPr>
        <w:t>ha confermato che i singoli Enti</w:t>
      </w:r>
      <w:r w:rsidRPr="00C81F0F">
        <w:rPr>
          <w:rFonts w:ascii="Arial" w:eastAsia="Arial" w:hAnsi="Arial" w:cs="Arial"/>
          <w:b/>
          <w:i/>
          <w:color w:val="FF0000"/>
          <w:szCs w:val="22"/>
        </w:rPr>
        <w:t xml:space="preserve"> </w:t>
      </w:r>
      <w:r w:rsidRPr="00C81F0F">
        <w:rPr>
          <w:rFonts w:ascii="Arial" w:eastAsia="Arial" w:hAnsi="Arial" w:cs="Arial"/>
          <w:b/>
          <w:i/>
          <w:color w:val="00B0F0"/>
          <w:szCs w:val="22"/>
        </w:rPr>
        <w:t xml:space="preserve">sono tenuti a rispettare esclusivamente gli equilibri di cui </w:t>
      </w:r>
      <w:r w:rsidRPr="006D6272">
        <w:rPr>
          <w:rFonts w:ascii="Arial" w:eastAsia="Arial" w:hAnsi="Arial" w:cs="Arial"/>
          <w:b/>
          <w:i/>
          <w:color w:val="00B0F0"/>
          <w:szCs w:val="22"/>
        </w:rPr>
        <w:t>a</w:t>
      </w:r>
      <w:r w:rsidR="00B57E0D" w:rsidRPr="006D6272">
        <w:rPr>
          <w:rFonts w:ascii="Arial" w:eastAsia="Arial" w:hAnsi="Arial" w:cs="Arial"/>
          <w:b/>
          <w:i/>
          <w:color w:val="00B0F0"/>
          <w:szCs w:val="22"/>
        </w:rPr>
        <w:t>i</w:t>
      </w:r>
      <w:r w:rsidRPr="00C81F0F">
        <w:rPr>
          <w:rFonts w:ascii="Arial" w:eastAsia="Arial" w:hAnsi="Arial" w:cs="Arial"/>
          <w:b/>
          <w:i/>
          <w:color w:val="00B0F0"/>
          <w:szCs w:val="22"/>
        </w:rPr>
        <w:t xml:space="preserve"> d</w:t>
      </w:r>
      <w:r w:rsidR="000E379B">
        <w:rPr>
          <w:rFonts w:ascii="Arial" w:eastAsia="Arial" w:hAnsi="Arial" w:cs="Arial"/>
          <w:b/>
          <w:i/>
          <w:color w:val="00B0F0"/>
          <w:szCs w:val="22"/>
        </w:rPr>
        <w:t>ecreti legislativi</w:t>
      </w:r>
      <w:r w:rsidRPr="00C81F0F">
        <w:rPr>
          <w:rFonts w:ascii="Arial" w:eastAsia="Arial" w:hAnsi="Arial" w:cs="Arial"/>
          <w:b/>
          <w:i/>
          <w:color w:val="00B0F0"/>
          <w:szCs w:val="22"/>
        </w:rPr>
        <w:t xml:space="preserve"> </w:t>
      </w:r>
      <w:r w:rsidR="000E379B">
        <w:rPr>
          <w:rFonts w:ascii="Arial" w:eastAsia="Arial" w:hAnsi="Arial" w:cs="Arial"/>
          <w:b/>
          <w:i/>
          <w:color w:val="00B0F0"/>
          <w:szCs w:val="22"/>
        </w:rPr>
        <w:t>n.</w:t>
      </w:r>
      <w:r w:rsidRPr="00C81F0F">
        <w:rPr>
          <w:rFonts w:ascii="Arial" w:eastAsia="Arial" w:hAnsi="Arial" w:cs="Arial"/>
          <w:b/>
          <w:i/>
          <w:color w:val="00B0F0"/>
          <w:szCs w:val="22"/>
        </w:rPr>
        <w:t>118</w:t>
      </w:r>
      <w:r w:rsidR="000E379B">
        <w:rPr>
          <w:rFonts w:ascii="Arial" w:eastAsia="Arial" w:hAnsi="Arial" w:cs="Arial"/>
          <w:b/>
          <w:i/>
          <w:color w:val="00B0F0"/>
          <w:szCs w:val="22"/>
        </w:rPr>
        <w:t>/</w:t>
      </w:r>
      <w:r w:rsidRPr="00C81F0F">
        <w:rPr>
          <w:rFonts w:ascii="Arial" w:eastAsia="Arial" w:hAnsi="Arial" w:cs="Arial"/>
          <w:b/>
          <w:i/>
          <w:color w:val="00B0F0"/>
          <w:szCs w:val="22"/>
        </w:rPr>
        <w:t>2011</w:t>
      </w:r>
      <w:r w:rsidR="000E379B">
        <w:rPr>
          <w:rFonts w:ascii="Arial" w:eastAsia="Arial" w:hAnsi="Arial" w:cs="Arial"/>
          <w:b/>
          <w:i/>
          <w:color w:val="00B0F0"/>
          <w:szCs w:val="22"/>
        </w:rPr>
        <w:t xml:space="preserve"> e </w:t>
      </w:r>
      <w:r w:rsidR="00E82796">
        <w:rPr>
          <w:rFonts w:ascii="Arial" w:eastAsia="Arial" w:hAnsi="Arial" w:cs="Arial"/>
          <w:b/>
          <w:i/>
          <w:color w:val="00B0F0"/>
          <w:szCs w:val="22"/>
        </w:rPr>
        <w:t>n.</w:t>
      </w:r>
      <w:r w:rsidR="000E379B">
        <w:rPr>
          <w:rFonts w:ascii="Arial" w:eastAsia="Arial" w:hAnsi="Arial" w:cs="Arial"/>
          <w:b/>
          <w:i/>
          <w:color w:val="00B0F0"/>
          <w:szCs w:val="22"/>
        </w:rPr>
        <w:t>267/2000</w:t>
      </w:r>
      <w:r w:rsidRPr="00C81F0F">
        <w:rPr>
          <w:rFonts w:ascii="Arial" w:eastAsia="Arial" w:hAnsi="Arial" w:cs="Arial"/>
          <w:b/>
          <w:i/>
          <w:color w:val="00B0F0"/>
          <w:szCs w:val="22"/>
        </w:rPr>
        <w:t>.</w:t>
      </w:r>
    </w:p>
    <w:p w14:paraId="6D061D36" w14:textId="38A3D14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L’importo di </w:t>
      </w:r>
      <w:r w:rsidR="00E82796">
        <w:rPr>
          <w:rFonts w:ascii="Arial" w:eastAsia="Arial" w:hAnsi="Arial" w:cs="Arial"/>
          <w:color w:val="auto"/>
          <w:szCs w:val="22"/>
        </w:rPr>
        <w:t>e</w:t>
      </w:r>
      <w:r w:rsidRPr="004B4CFE">
        <w:rPr>
          <w:rFonts w:ascii="Arial" w:eastAsia="Arial" w:hAnsi="Arial" w:cs="Arial"/>
          <w:color w:val="auto"/>
          <w:szCs w:val="22"/>
        </w:rPr>
        <w:t>uro ………………. di entrate di parte corrente destinate a spese in conto capitale sono costituite da:</w:t>
      </w:r>
    </w:p>
    <w:p w14:paraId="1E9B89AC"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w:t>
      </w:r>
    </w:p>
    <w:p w14:paraId="4FFD3D76"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w:t>
      </w:r>
    </w:p>
    <w:p w14:paraId="45305436"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L’importo di euro…….. di entrate in conto capitale destinate a spese corrente sono costituite da:</w:t>
      </w:r>
    </w:p>
    <w:p w14:paraId="6A1B6259"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3798DC28"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7E42AC9D"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p>
    <w:p w14:paraId="5EE50B2E"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13EABF34"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Il saldo positivo di parte corrente è destinato a:</w:t>
      </w:r>
    </w:p>
    <w:p w14:paraId="2FB5D90D"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 saldo negativo delle partite finanziarie;</w:t>
      </w:r>
    </w:p>
    <w:p w14:paraId="6E54932C"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delle spese in c/capitale</w:t>
      </w:r>
    </w:p>
    <w:p w14:paraId="3D9EFBD1"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2C26FF6" w:rsidR="000F434D" w:rsidRPr="004B4CFE" w:rsidRDefault="000F434D" w:rsidP="000F434D">
      <w:pPr>
        <w:pBdr>
          <w:top w:val="nil"/>
          <w:left w:val="nil"/>
          <w:bottom w:val="nil"/>
          <w:right w:val="nil"/>
          <w:between w:val="nil"/>
        </w:pBdr>
        <w:spacing w:line="240" w:lineRule="auto"/>
        <w:rPr>
          <w:rFonts w:ascii="Arial" w:eastAsia="Arial" w:hAnsi="Arial" w:cs="Arial"/>
          <w:color w:val="auto"/>
          <w:szCs w:val="22"/>
        </w:rPr>
      </w:pPr>
      <w:r w:rsidRPr="004B4CFE">
        <w:rPr>
          <w:rFonts w:ascii="Arial" w:eastAsia="Arial" w:hAnsi="Arial" w:cs="Arial"/>
          <w:color w:val="auto"/>
          <w:szCs w:val="22"/>
        </w:rPr>
        <w:lastRenderedPageBreak/>
        <w:t xml:space="preserve">L’equilibrio finale </w:t>
      </w:r>
      <w:r w:rsidRPr="004B4CFE">
        <w:rPr>
          <w:rFonts w:ascii="Arial" w:eastAsia="Arial" w:hAnsi="Arial" w:cs="Arial"/>
          <w:b/>
          <w:iCs/>
          <w:color w:val="auto"/>
          <w:szCs w:val="22"/>
        </w:rPr>
        <w:t>è pari/non è pari</w:t>
      </w:r>
      <w:r w:rsidRPr="004B4CFE">
        <w:rPr>
          <w:rFonts w:ascii="Arial" w:eastAsia="Arial" w:hAnsi="Arial" w:cs="Arial"/>
          <w:color w:val="auto"/>
          <w:szCs w:val="22"/>
        </w:rPr>
        <w:t xml:space="preserve"> a zero.</w:t>
      </w:r>
    </w:p>
    <w:p w14:paraId="12E44E2B" w14:textId="505E4C95" w:rsidR="008A5A9B" w:rsidRPr="004B4CFE" w:rsidRDefault="008A5A9B"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verificato che 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è stata prevista/non è stata prevista</w:t>
      </w:r>
      <w:r w:rsidRPr="004B4CFE">
        <w:rPr>
          <w:rFonts w:ascii="Arial" w:eastAsia="Arial" w:hAnsi="Arial" w:cs="Arial"/>
          <w:color w:val="auto"/>
          <w:szCs w:val="22"/>
        </w:rPr>
        <w:t xml:space="preserve"> l’applicazione di euro ………. di avanzo accantonato/vincolato presunto.</w:t>
      </w:r>
    </w:p>
    <w:p w14:paraId="02CDE112" w14:textId="1D06AB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w:t>
      </w:r>
      <w:r w:rsidR="00E82796">
        <w:rPr>
          <w:rFonts w:ascii="Arial" w:eastAsia="Arial" w:hAnsi="Arial" w:cs="Arial"/>
          <w:i/>
          <w:iCs/>
          <w:color w:val="00B0F0"/>
          <w:szCs w:val="22"/>
        </w:rPr>
        <w:t>o</w:t>
      </w:r>
      <w:r w:rsidRPr="00E7181A">
        <w:rPr>
          <w:rFonts w:ascii="Arial" w:eastAsia="Arial" w:hAnsi="Arial" w:cs="Arial"/>
          <w:i/>
          <w:iCs/>
          <w:color w:val="00B0F0"/>
          <w:szCs w:val="22"/>
        </w:rPr>
        <w:t>sta affermativa</w:t>
      </w:r>
      <w:r>
        <w:rPr>
          <w:rFonts w:ascii="Arial" w:eastAsia="Arial" w:hAnsi="Arial" w:cs="Arial"/>
          <w:i/>
          <w:iCs/>
          <w:szCs w:val="22"/>
        </w:rPr>
        <w:t>)</w:t>
      </w:r>
    </w:p>
    <w:p w14:paraId="7D77F4EB" w14:textId="26CCAE87" w:rsidR="003C46F2"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Gli importi sono indicati nella seguente tabella:</w:t>
      </w:r>
    </w:p>
    <w:bookmarkStart w:id="30" w:name="_MON_1759809434"/>
    <w:bookmarkEnd w:id="30"/>
    <w:p w14:paraId="0659D4F7" w14:textId="3D9955D7" w:rsidR="003C46F2" w:rsidRPr="004B4CFE" w:rsidRDefault="006F3F23" w:rsidP="00B96B45">
      <w:pPr>
        <w:widowControl w:val="0"/>
        <w:pBdr>
          <w:top w:val="nil"/>
          <w:left w:val="nil"/>
          <w:bottom w:val="nil"/>
          <w:right w:val="nil"/>
          <w:between w:val="nil"/>
        </w:pBdr>
        <w:spacing w:line="257" w:lineRule="auto"/>
        <w:ind w:right="238"/>
        <w:rPr>
          <w:rFonts w:ascii="Arial" w:eastAsia="Arial" w:hAnsi="Arial" w:cs="Arial"/>
          <w:color w:val="auto"/>
          <w:szCs w:val="22"/>
        </w:rPr>
      </w:pPr>
      <w:r w:rsidRPr="004B4CFE">
        <w:rPr>
          <w:rFonts w:ascii="Arial" w:eastAsia="Arial" w:hAnsi="Arial" w:cs="Arial"/>
          <w:color w:val="auto"/>
          <w:szCs w:val="22"/>
        </w:rPr>
        <w:object w:dxaOrig="7028" w:dyaOrig="175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5pt;height:87.5pt" o:ole="">
            <v:imagedata r:id="rId18" o:title=""/>
          </v:shape>
          <o:OLEObject Type="Embed" ProgID="Excel.Sheet.12" ShapeID="_x0000_i1025" DrawAspect="Content" ObjectID="_1792476946" r:id="rId19"/>
        </w:object>
      </w:r>
    </w:p>
    <w:p w14:paraId="1C251653" w14:textId="77777777" w:rsidR="003C46F2" w:rsidRPr="004B4CFE" w:rsidRDefault="003C46F2" w:rsidP="00B96B45">
      <w:pPr>
        <w:widowControl w:val="0"/>
        <w:pBdr>
          <w:top w:val="nil"/>
          <w:left w:val="nil"/>
          <w:bottom w:val="nil"/>
          <w:right w:val="nil"/>
          <w:between w:val="nil"/>
        </w:pBdr>
        <w:spacing w:line="257" w:lineRule="auto"/>
        <w:ind w:right="238"/>
        <w:rPr>
          <w:rFonts w:ascii="Arial" w:eastAsia="Arial" w:hAnsi="Arial" w:cs="Arial"/>
          <w:color w:val="auto"/>
          <w:szCs w:val="22"/>
        </w:rPr>
      </w:pPr>
    </w:p>
    <w:p w14:paraId="5FB5E498" w14:textId="4E96CBA2" w:rsidR="008A5A9B"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w:t>
      </w:r>
      <w:r w:rsidR="005D67FF" w:rsidRPr="004B4CFE">
        <w:rPr>
          <w:rFonts w:ascii="Arial" w:eastAsia="Arial" w:hAnsi="Arial" w:cs="Arial"/>
          <w:color w:val="auto"/>
          <w:szCs w:val="22"/>
        </w:rPr>
        <w:t>i</w:t>
      </w:r>
      <w:r w:rsidRPr="004B4CFE">
        <w:rPr>
          <w:rFonts w:ascii="Arial" w:eastAsia="Arial" w:hAnsi="Arial" w:cs="Arial"/>
          <w:color w:val="auto"/>
          <w:szCs w:val="22"/>
        </w:rPr>
        <w:t xml:space="preserve">cato che l’Ente </w:t>
      </w:r>
      <w:r w:rsidRPr="004B4CFE">
        <w:rPr>
          <w:rFonts w:ascii="Arial" w:eastAsia="Arial" w:hAnsi="Arial" w:cs="Arial"/>
          <w:b/>
          <w:bCs/>
          <w:color w:val="auto"/>
          <w:szCs w:val="22"/>
        </w:rPr>
        <w:t>ha/non ha</w:t>
      </w:r>
      <w:r w:rsidR="008A5A9B" w:rsidRPr="004B4CFE">
        <w:rPr>
          <w:rFonts w:ascii="Arial" w:eastAsia="Arial" w:hAnsi="Arial" w:cs="Arial"/>
          <w:color w:val="auto"/>
          <w:szCs w:val="22"/>
        </w:rPr>
        <w:t xml:space="preserve"> allegat</w:t>
      </w:r>
      <w:r w:rsidRPr="004B4CFE">
        <w:rPr>
          <w:rFonts w:ascii="Arial" w:eastAsia="Arial" w:hAnsi="Arial" w:cs="Arial"/>
          <w:color w:val="auto"/>
          <w:szCs w:val="22"/>
        </w:rPr>
        <w:t>o</w:t>
      </w:r>
      <w:r w:rsidR="008A5A9B" w:rsidRPr="004B4CFE">
        <w:rPr>
          <w:rFonts w:ascii="Arial" w:eastAsia="Arial" w:hAnsi="Arial" w:cs="Arial"/>
          <w:color w:val="auto"/>
          <w:szCs w:val="22"/>
        </w:rPr>
        <w:t xml:space="preserve"> i prospetti A1 e A2 nel caso di applicazione dell’avanzo presunto per le quote vincolate ed accantonate.</w:t>
      </w:r>
    </w:p>
    <w:p w14:paraId="600F858A"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17672405" w14:textId="46755C23" w:rsidR="00DE45D7" w:rsidRPr="00F56672" w:rsidRDefault="008A5A9B" w:rsidP="00DE45D7">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49998B41" w14:textId="77777777" w:rsidR="005F5FD5" w:rsidRDefault="005F5FD5" w:rsidP="00F83869">
      <w:pPr>
        <w:pBdr>
          <w:top w:val="nil"/>
          <w:left w:val="nil"/>
          <w:bottom w:val="nil"/>
          <w:right w:val="nil"/>
          <w:between w:val="nil"/>
        </w:pBdr>
        <w:spacing w:line="240" w:lineRule="auto"/>
        <w:ind w:hanging="2"/>
        <w:rPr>
          <w:rFonts w:ascii="Arial" w:eastAsia="Arial" w:hAnsi="Arial" w:cs="Arial"/>
          <w:szCs w:val="22"/>
        </w:rPr>
      </w:pP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1" w:name="_Toc181700854"/>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31"/>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274ECD4A"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5F5FD5">
        <w:rPr>
          <w:rFonts w:ascii="Arial" w:eastAsia="Arial" w:hAnsi="Arial" w:cs="Arial"/>
          <w:b/>
          <w:bCs/>
          <w:i/>
          <w:color w:val="00B0F0"/>
          <w:szCs w:val="22"/>
        </w:rPr>
        <w:t>4</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11C44D16" w14:textId="77777777" w:rsidR="008A5A9B" w:rsidRDefault="008A5A9B" w:rsidP="000F434D">
      <w:pPr>
        <w:ind w:hanging="2"/>
        <w:rPr>
          <w:rFonts w:ascii="Arial" w:eastAsia="Arial" w:hAnsi="Arial" w:cs="Arial"/>
          <w:szCs w:val="22"/>
        </w:rPr>
      </w:pPr>
    </w:p>
    <w:p w14:paraId="47DABF8B" w14:textId="350EBF0E" w:rsidR="00DF205A"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lastRenderedPageBreak/>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DF205A" w:rsidRPr="004B4CFE">
        <w:rPr>
          <w:rFonts w:ascii="Arial" w:eastAsia="Arial" w:hAnsi="Arial" w:cs="Arial"/>
          <w:color w:val="auto"/>
          <w:szCs w:val="22"/>
        </w:rPr>
        <w:t xml:space="preserve"> </w:t>
      </w:r>
    </w:p>
    <w:p w14:paraId="2E30A0B5" w14:textId="4CEC1A5F" w:rsidR="008A5A9B" w:rsidRPr="004B4CFE" w:rsidRDefault="008A5A9B" w:rsidP="008A5A9B">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iCs/>
          <w:color w:val="auto"/>
          <w:szCs w:val="22"/>
        </w:rPr>
        <w:t>si è/ non si è</w:t>
      </w:r>
      <w:r w:rsidRPr="004B4CFE">
        <w:rPr>
          <w:rFonts w:ascii="Arial" w:eastAsia="Arial" w:hAnsi="Arial" w:cs="Arial"/>
          <w:color w:val="auto"/>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il saldo di cassa non negativo </w:t>
      </w:r>
      <w:r w:rsidRPr="004B4CFE">
        <w:rPr>
          <w:rFonts w:ascii="Arial" w:eastAsia="Arial" w:hAnsi="Arial" w:cs="Arial"/>
          <w:b/>
          <w:iCs/>
          <w:color w:val="auto"/>
          <w:szCs w:val="22"/>
        </w:rPr>
        <w:t>garantisce/non garantisce</w:t>
      </w:r>
      <w:r w:rsidRPr="004B4CFE">
        <w:rPr>
          <w:rFonts w:ascii="Arial" w:eastAsia="Arial" w:hAnsi="Arial" w:cs="Arial"/>
          <w:color w:val="auto"/>
          <w:szCs w:val="22"/>
        </w:rPr>
        <w:t xml:space="preserve"> il rispetto del comma 6 dell’art.162 del TUEL</w:t>
      </w:r>
      <w:r w:rsidR="008A5A9B" w:rsidRPr="004B4CFE">
        <w:rPr>
          <w:rFonts w:ascii="Arial" w:eastAsia="Arial" w:hAnsi="Arial" w:cs="Arial"/>
          <w:color w:val="auto"/>
          <w:szCs w:val="22"/>
        </w:rPr>
        <w:t>;</w:t>
      </w:r>
    </w:p>
    <w:p w14:paraId="6B83CA39" w14:textId="39797374"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le entrate riscosse dagli addetti alla riscossione </w:t>
      </w:r>
      <w:r w:rsidRPr="004B4CFE">
        <w:rPr>
          <w:rFonts w:ascii="Arial" w:eastAsia="Arial" w:hAnsi="Arial" w:cs="Arial"/>
          <w:b/>
          <w:bCs/>
          <w:color w:val="auto"/>
          <w:szCs w:val="22"/>
        </w:rPr>
        <w:t>vengono</w:t>
      </w:r>
      <w:r w:rsidR="006F3F23" w:rsidRPr="004B4CFE">
        <w:rPr>
          <w:rFonts w:ascii="Arial" w:eastAsia="Arial" w:hAnsi="Arial" w:cs="Arial"/>
          <w:b/>
          <w:bCs/>
          <w:color w:val="auto"/>
          <w:szCs w:val="22"/>
        </w:rPr>
        <w:t xml:space="preserve">/ non </w:t>
      </w:r>
      <w:r w:rsidRPr="004B4CFE">
        <w:rPr>
          <w:rFonts w:ascii="Arial" w:eastAsia="Arial" w:hAnsi="Arial" w:cs="Arial"/>
          <w:b/>
          <w:bCs/>
          <w:color w:val="auto"/>
          <w:szCs w:val="22"/>
        </w:rPr>
        <w:t>versate</w:t>
      </w:r>
      <w:r w:rsidRPr="004B4CFE">
        <w:rPr>
          <w:rFonts w:ascii="Arial" w:eastAsia="Arial" w:hAnsi="Arial" w:cs="Arial"/>
          <w:color w:val="auto"/>
          <w:szCs w:val="22"/>
        </w:rPr>
        <w:t xml:space="preserve"> presso il conto di tesoreria dell'Ente con la periodicità prevista dalla normativa o dai regolamenti;</w:t>
      </w:r>
    </w:p>
    <w:p w14:paraId="3A686780" w14:textId="11993F38" w:rsidR="00DF205A" w:rsidRPr="004B4CFE" w:rsidRDefault="00DF205A" w:rsidP="00DF205A">
      <w:pPr>
        <w:ind w:hanging="2"/>
        <w:rPr>
          <w:rFonts w:ascii="Arial" w:eastAsia="Arial" w:hAnsi="Arial" w:cs="Arial"/>
          <w:color w:val="auto"/>
        </w:rPr>
      </w:pPr>
      <w:r w:rsidRPr="004B4CFE">
        <w:rPr>
          <w:rFonts w:ascii="Arial" w:eastAsia="Arial" w:hAnsi="Arial" w:cs="Arial"/>
          <w:color w:val="auto"/>
          <w:szCs w:val="22"/>
        </w:rPr>
        <w:t xml:space="preserve">- </w:t>
      </w:r>
      <w:r w:rsidR="000F434D" w:rsidRPr="004B4CFE">
        <w:rPr>
          <w:rFonts w:ascii="Arial" w:eastAsia="Arial" w:hAnsi="Arial" w:cs="Arial"/>
          <w:color w:val="auto"/>
        </w:rPr>
        <w:t xml:space="preserve">la previsione di cassa relativa all’entrata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effettuata / non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stata effettuata</w:t>
      </w:r>
      <w:r w:rsidR="000F434D" w:rsidRPr="004B4CFE">
        <w:rPr>
          <w:rFonts w:ascii="Arial" w:eastAsia="Arial" w:hAnsi="Arial" w:cs="Arial"/>
          <w:color w:val="auto"/>
        </w:rPr>
        <w:t xml:space="preserve"> tenendo conto </w:t>
      </w:r>
      <w:proofErr w:type="gramStart"/>
      <w:r w:rsidR="000F434D" w:rsidRPr="004B4CFE">
        <w:rPr>
          <w:rFonts w:ascii="Arial" w:eastAsia="Arial" w:hAnsi="Arial" w:cs="Arial"/>
          <w:color w:val="auto"/>
        </w:rPr>
        <w:t xml:space="preserve">del </w:t>
      </w:r>
      <w:r w:rsidR="000F434D" w:rsidRPr="004B4CFE">
        <w:rPr>
          <w:rFonts w:ascii="Arial" w:eastAsia="Arial" w:hAnsi="Arial" w:cs="Arial"/>
          <w:i/>
          <w:iCs/>
          <w:color w:val="auto"/>
        </w:rPr>
        <w:t>trend</w:t>
      </w:r>
      <w:proofErr w:type="gramEnd"/>
      <w:r w:rsidR="000F434D" w:rsidRPr="004B4CFE">
        <w:rPr>
          <w:rFonts w:ascii="Arial" w:eastAsia="Arial" w:hAnsi="Arial" w:cs="Arial"/>
          <w:color w:val="auto"/>
        </w:rPr>
        <w:t xml:space="preserve"> della riscossione nonché di quanto accantonato al Fondo Crediti dubbia esigibilità di competenza e in sede di rendiconto per le relative entrate;</w:t>
      </w:r>
      <w:r w:rsidR="006F3F23" w:rsidRPr="004B4CFE">
        <w:rPr>
          <w:rFonts w:ascii="Arial" w:eastAsia="Arial" w:hAnsi="Arial" w:cs="Arial"/>
          <w:color w:val="auto"/>
        </w:rPr>
        <w:t xml:space="preserve"> </w:t>
      </w:r>
      <w:r w:rsidR="004D7BBE" w:rsidRPr="004B4CFE">
        <w:rPr>
          <w:rFonts w:ascii="Arial" w:eastAsia="Arial" w:hAnsi="Arial" w:cs="Arial"/>
          <w:color w:val="auto"/>
        </w:rPr>
        <w:t>(</w:t>
      </w:r>
      <w:r w:rsidR="006F3F23" w:rsidRPr="00E82796">
        <w:rPr>
          <w:rFonts w:ascii="Arial" w:eastAsia="Arial" w:hAnsi="Arial" w:cs="Arial"/>
          <w:i/>
          <w:iCs/>
          <w:color w:val="00B0F0"/>
        </w:rPr>
        <w:t>in</w:t>
      </w:r>
      <w:r w:rsidR="004D7BBE" w:rsidRPr="00E82796">
        <w:rPr>
          <w:rFonts w:ascii="Arial" w:eastAsia="Arial" w:hAnsi="Arial" w:cs="Arial"/>
          <w:i/>
          <w:iCs/>
          <w:color w:val="00B0F0"/>
        </w:rPr>
        <w:t xml:space="preserve"> caso di risposta negativa fornire chiarimenti………..</w:t>
      </w:r>
      <w:r w:rsidR="004D7BBE" w:rsidRPr="004B4CFE">
        <w:rPr>
          <w:rFonts w:ascii="Arial" w:eastAsia="Arial" w:hAnsi="Arial" w:cs="Arial"/>
          <w:color w:val="auto"/>
        </w:rPr>
        <w:t>)</w:t>
      </w:r>
      <w:r w:rsidRPr="004B4CFE">
        <w:rPr>
          <w:rFonts w:ascii="Arial" w:eastAsia="Arial" w:hAnsi="Arial" w:cs="Arial"/>
          <w:color w:val="auto"/>
        </w:rPr>
        <w:t>;</w:t>
      </w:r>
    </w:p>
    <w:p w14:paraId="0523071E" w14:textId="7E6D9ECC" w:rsidR="000F434D" w:rsidRPr="004B4CFE" w:rsidRDefault="00DF205A" w:rsidP="00DF205A">
      <w:pPr>
        <w:ind w:hanging="2"/>
        <w:rPr>
          <w:rFonts w:ascii="Arial" w:eastAsia="Arial" w:hAnsi="Arial" w:cs="Arial"/>
          <w:color w:val="auto"/>
        </w:rPr>
      </w:pPr>
      <w:r w:rsidRPr="004B4CFE">
        <w:rPr>
          <w:rFonts w:ascii="Arial" w:eastAsia="Arial" w:hAnsi="Arial" w:cs="Arial"/>
          <w:color w:val="auto"/>
        </w:rPr>
        <w:t xml:space="preserve">- </w:t>
      </w:r>
      <w:r w:rsidR="000F434D" w:rsidRPr="004B4CFE">
        <w:rPr>
          <w:rFonts w:ascii="Arial" w:eastAsia="Arial" w:hAnsi="Arial" w:cs="Arial"/>
          <w:color w:val="auto"/>
        </w:rPr>
        <w:t xml:space="preserve">gli stanziamenti di cassa </w:t>
      </w:r>
      <w:r w:rsidR="000F434D" w:rsidRPr="004B4CFE">
        <w:rPr>
          <w:rFonts w:ascii="Arial" w:eastAsia="Arial" w:hAnsi="Arial" w:cs="Arial"/>
          <w:b/>
          <w:bCs/>
          <w:color w:val="auto"/>
        </w:rPr>
        <w:t>comprend</w:t>
      </w:r>
      <w:r w:rsidR="006F3F23" w:rsidRPr="004B4CFE">
        <w:rPr>
          <w:rFonts w:ascii="Arial" w:eastAsia="Arial" w:hAnsi="Arial" w:cs="Arial"/>
          <w:b/>
          <w:bCs/>
          <w:color w:val="auto"/>
        </w:rPr>
        <w:t>o</w:t>
      </w:r>
      <w:r w:rsidR="000F434D" w:rsidRPr="004B4CFE">
        <w:rPr>
          <w:rFonts w:ascii="Arial" w:eastAsia="Arial" w:hAnsi="Arial" w:cs="Arial"/>
          <w:b/>
          <w:bCs/>
          <w:color w:val="auto"/>
        </w:rPr>
        <w:t>no/non comprend</w:t>
      </w:r>
      <w:r w:rsidR="006F3F23" w:rsidRPr="004B4CFE">
        <w:rPr>
          <w:rFonts w:ascii="Arial" w:eastAsia="Arial" w:hAnsi="Arial" w:cs="Arial"/>
          <w:b/>
          <w:bCs/>
          <w:color w:val="auto"/>
        </w:rPr>
        <w:t>o</w:t>
      </w:r>
      <w:r w:rsidR="000F434D" w:rsidRPr="004B4CFE">
        <w:rPr>
          <w:rFonts w:ascii="Arial" w:eastAsia="Arial" w:hAnsi="Arial" w:cs="Arial"/>
          <w:b/>
          <w:bCs/>
          <w:color w:val="auto"/>
        </w:rPr>
        <w:t>no</w:t>
      </w:r>
      <w:r w:rsidR="000F434D" w:rsidRPr="004B4CFE">
        <w:rPr>
          <w:rFonts w:ascii="Arial" w:eastAsia="Arial" w:hAnsi="Arial" w:cs="Arial"/>
          <w:color w:val="auto"/>
        </w:rPr>
        <w:t xml:space="preserve"> le previsioni di riscossioni e pagamenti in conto competenza e in conto residui e sono elaborate in considerazione dei presumibili ritardi nella riscossione e nei pagamenti delle obbligazioni già esigibili</w:t>
      </w:r>
      <w:r w:rsidRPr="004B4CFE">
        <w:rPr>
          <w:rFonts w:ascii="Arial" w:eastAsia="Arial" w:hAnsi="Arial" w:cs="Arial"/>
          <w:color w:val="auto"/>
        </w:rPr>
        <w:t>;</w:t>
      </w:r>
    </w:p>
    <w:p w14:paraId="35EB8BAA" w14:textId="772A4795"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i singoli dirigenti o responsabili dei servizi </w:t>
      </w:r>
      <w:r w:rsidRPr="004B4CFE">
        <w:rPr>
          <w:rFonts w:ascii="Arial" w:eastAsia="Arial" w:hAnsi="Arial" w:cs="Arial"/>
          <w:b/>
          <w:bCs/>
          <w:color w:val="auto"/>
          <w:szCs w:val="22"/>
        </w:rPr>
        <w:t>hanno</w:t>
      </w:r>
      <w:r w:rsidR="00E82796">
        <w:rPr>
          <w:rFonts w:ascii="Arial" w:eastAsia="Arial" w:hAnsi="Arial" w:cs="Arial"/>
          <w:b/>
          <w:bCs/>
          <w:color w:val="auto"/>
          <w:szCs w:val="22"/>
        </w:rPr>
        <w:t xml:space="preserve"> partecipato</w:t>
      </w:r>
      <w:r w:rsidRPr="004B4CFE">
        <w:rPr>
          <w:rFonts w:ascii="Arial" w:eastAsia="Arial" w:hAnsi="Arial" w:cs="Arial"/>
          <w:b/>
          <w:bCs/>
          <w:color w:val="auto"/>
          <w:szCs w:val="22"/>
        </w:rPr>
        <w:t>/non hanno</w:t>
      </w:r>
      <w:r w:rsidRPr="004B4CFE">
        <w:rPr>
          <w:rFonts w:ascii="Arial" w:eastAsia="Arial" w:hAnsi="Arial" w:cs="Arial"/>
          <w:color w:val="auto"/>
          <w:szCs w:val="22"/>
        </w:rPr>
        <w:t xml:space="preserve"> </w:t>
      </w:r>
      <w:r w:rsidRPr="004B4CFE">
        <w:rPr>
          <w:rFonts w:ascii="Arial" w:eastAsia="Arial" w:hAnsi="Arial" w:cs="Arial"/>
          <w:b/>
          <w:bCs/>
          <w:color w:val="auto"/>
          <w:szCs w:val="22"/>
        </w:rPr>
        <w:t>partecipato</w:t>
      </w:r>
      <w:r w:rsidRPr="004B4CFE">
        <w:rPr>
          <w:rFonts w:ascii="Arial" w:eastAsia="Arial" w:hAnsi="Arial" w:cs="Arial"/>
          <w:color w:val="auto"/>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3F24F932"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4B4CFE">
        <w:rPr>
          <w:rFonts w:ascii="Arial" w:eastAsia="Arial" w:hAnsi="Arial" w:cs="Arial"/>
          <w:b/>
          <w:bCs/>
          <w:color w:val="auto"/>
          <w:szCs w:val="22"/>
        </w:rPr>
        <w:t>sono state</w:t>
      </w:r>
      <w:r w:rsidR="00E82796">
        <w:rPr>
          <w:rFonts w:ascii="Arial" w:eastAsia="Arial" w:hAnsi="Arial" w:cs="Arial"/>
          <w:b/>
          <w:bCs/>
          <w:color w:val="auto"/>
          <w:szCs w:val="22"/>
        </w:rPr>
        <w:t xml:space="preserve"> determinate</w:t>
      </w:r>
      <w:r w:rsidR="000F434D" w:rsidRPr="004B4CFE">
        <w:rPr>
          <w:rFonts w:ascii="Arial" w:eastAsia="Arial" w:hAnsi="Arial" w:cs="Arial"/>
          <w:b/>
          <w:bCs/>
          <w:color w:val="auto"/>
          <w:szCs w:val="22"/>
        </w:rPr>
        <w:t>/non sono state</w:t>
      </w:r>
      <w:r w:rsidR="000F434D" w:rsidRPr="004B4CFE">
        <w:rPr>
          <w:rFonts w:ascii="Arial" w:eastAsia="Arial" w:hAnsi="Arial" w:cs="Arial"/>
          <w:color w:val="auto"/>
          <w:szCs w:val="22"/>
        </w:rPr>
        <w:t xml:space="preserve"> </w:t>
      </w:r>
      <w:r w:rsidR="000F434D" w:rsidRPr="00E82796">
        <w:rPr>
          <w:rFonts w:ascii="Arial" w:eastAsia="Arial" w:hAnsi="Arial" w:cs="Arial"/>
          <w:b/>
          <w:bCs/>
          <w:color w:val="auto"/>
          <w:szCs w:val="22"/>
        </w:rPr>
        <w:t>determinate</w:t>
      </w:r>
      <w:r w:rsidR="000F434D" w:rsidRPr="004B4CFE">
        <w:rPr>
          <w:rFonts w:ascii="Arial" w:eastAsia="Arial" w:hAnsi="Arial" w:cs="Arial"/>
          <w:color w:val="auto"/>
          <w:szCs w:val="22"/>
        </w:rPr>
        <w:t xml:space="preserve"> sulla base della sommatoria delle entrate correnti che si presume di riscuotere e della giacenza iniziale di cassa libera.</w:t>
      </w:r>
    </w:p>
    <w:p w14:paraId="61EB5F39" w14:textId="205D23EC" w:rsidR="004D7BBE" w:rsidRPr="004D7BBE" w:rsidRDefault="00DF205A" w:rsidP="004D7BBE">
      <w:pPr>
        <w:suppressAutoHyphens/>
        <w:spacing w:after="0" w:line="1" w:lineRule="atLeast"/>
        <w:textDirection w:val="btLr"/>
        <w:textAlignment w:val="top"/>
        <w:rPr>
          <w:rFonts w:ascii="Arial" w:eastAsia="Arial" w:hAnsi="Arial" w:cs="Arial"/>
        </w:rPr>
      </w:pPr>
      <w:r w:rsidRPr="004B4CFE">
        <w:rPr>
          <w:rFonts w:ascii="Arial" w:eastAsia="Arial" w:hAnsi="Arial" w:cs="Arial"/>
          <w:color w:val="auto"/>
        </w:rPr>
        <w:t>-</w:t>
      </w:r>
      <w:r w:rsidR="000F434D" w:rsidRPr="004B4CFE">
        <w:rPr>
          <w:rFonts w:ascii="Arial" w:eastAsia="Arial" w:hAnsi="Arial" w:cs="Arial"/>
          <w:color w:val="auto"/>
        </w:rPr>
        <w:t xml:space="preserve"> le previsioni di cassa per la spesa del titolo II </w:t>
      </w:r>
      <w:r w:rsidR="000F434D" w:rsidRPr="004B4CFE">
        <w:rPr>
          <w:rFonts w:ascii="Arial" w:eastAsia="Arial" w:hAnsi="Arial" w:cs="Arial"/>
          <w:b/>
          <w:bCs/>
          <w:color w:val="auto"/>
        </w:rPr>
        <w:t>tengono conto</w:t>
      </w:r>
      <w:r w:rsidR="00E82796">
        <w:rPr>
          <w:rFonts w:ascii="Arial" w:eastAsia="Arial" w:hAnsi="Arial" w:cs="Arial"/>
          <w:b/>
          <w:bCs/>
          <w:color w:val="auto"/>
        </w:rPr>
        <w:t>/non tengono conto</w:t>
      </w:r>
      <w:r w:rsidR="000F434D" w:rsidRPr="004B4CFE">
        <w:rPr>
          <w:rFonts w:ascii="Arial" w:eastAsia="Arial" w:hAnsi="Arial" w:cs="Arial"/>
          <w:color w:val="auto"/>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0747FE66" w14:textId="6030DFBE" w:rsidR="000F434D" w:rsidRDefault="00DF205A" w:rsidP="000F434D">
      <w:pPr>
        <w:ind w:hanging="2"/>
        <w:rPr>
          <w:rFonts w:ascii="Arial" w:eastAsia="Arial" w:hAnsi="Arial" w:cs="Arial"/>
          <w:color w:val="auto"/>
          <w:szCs w:val="22"/>
        </w:rPr>
      </w:pPr>
      <w:r w:rsidRPr="004B4CFE">
        <w:rPr>
          <w:rFonts w:ascii="Arial" w:eastAsia="Arial" w:hAnsi="Arial" w:cs="Arial"/>
          <w:color w:val="auto"/>
          <w:szCs w:val="22"/>
        </w:rPr>
        <w:t>-</w:t>
      </w:r>
      <w:r w:rsidR="000F434D" w:rsidRPr="004B4CFE">
        <w:rPr>
          <w:rFonts w:ascii="Arial" w:eastAsia="Arial" w:hAnsi="Arial" w:cs="Arial"/>
          <w:b/>
          <w:color w:val="auto"/>
          <w:szCs w:val="22"/>
        </w:rPr>
        <w:t xml:space="preserve"> </w:t>
      </w:r>
      <w:r w:rsidR="000F434D" w:rsidRPr="004B4CFE">
        <w:rPr>
          <w:rFonts w:ascii="Arial" w:eastAsia="Arial" w:hAnsi="Arial" w:cs="Arial"/>
          <w:color w:val="auto"/>
          <w:szCs w:val="22"/>
        </w:rPr>
        <w:t xml:space="preserve">le previsioni di cassa per le entrate da contributi in conto capitale e da ricorso all’indebitamento </w:t>
      </w:r>
      <w:r w:rsidR="000F434D" w:rsidRPr="004B4CFE">
        <w:rPr>
          <w:rFonts w:ascii="Arial" w:eastAsia="Arial" w:hAnsi="Arial" w:cs="Arial"/>
          <w:b/>
          <w:bCs/>
          <w:color w:val="auto"/>
          <w:szCs w:val="22"/>
        </w:rPr>
        <w:t>sono coerenti /non sono coerenti</w:t>
      </w:r>
      <w:r w:rsidR="000F434D" w:rsidRPr="004B4CFE">
        <w:rPr>
          <w:rFonts w:ascii="Arial" w:eastAsia="Arial" w:hAnsi="Arial" w:cs="Arial"/>
          <w:color w:val="auto"/>
          <w:szCs w:val="22"/>
        </w:rPr>
        <w:t xml:space="preserve"> con le previsioni delle correlate spese del titolo II finanziate dalle medesime entrate senza generare fittizio surplus di entrata vincolata con il conseguente incremento delle previsioni di cassa della spesa corrente</w:t>
      </w:r>
      <w:r w:rsidR="00145E1F">
        <w:rPr>
          <w:rFonts w:ascii="Arial" w:eastAsia="Arial" w:hAnsi="Arial" w:cs="Arial"/>
          <w:color w:val="auto"/>
          <w:szCs w:val="22"/>
        </w:rPr>
        <w:t>.</w:t>
      </w:r>
    </w:p>
    <w:p w14:paraId="621AF859"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ritiene che: </w:t>
      </w:r>
    </w:p>
    <w:p w14:paraId="3FB663D2" w14:textId="1DE900D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le previsioni di cassa </w:t>
      </w:r>
      <w:r w:rsidRPr="004B4CFE">
        <w:rPr>
          <w:rFonts w:ascii="Arial" w:eastAsia="Arial" w:hAnsi="Arial" w:cs="Arial"/>
          <w:b/>
          <w:bCs/>
          <w:color w:val="auto"/>
          <w:szCs w:val="22"/>
        </w:rPr>
        <w:t>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no/non rispecchi</w:t>
      </w:r>
      <w:r w:rsidR="006F3F23" w:rsidRPr="004B4CFE">
        <w:rPr>
          <w:rFonts w:ascii="Arial" w:eastAsia="Arial" w:hAnsi="Arial" w:cs="Arial"/>
          <w:b/>
          <w:bCs/>
          <w:color w:val="auto"/>
          <w:szCs w:val="22"/>
        </w:rPr>
        <w:t>a</w:t>
      </w:r>
      <w:r w:rsidRPr="004B4CFE">
        <w:rPr>
          <w:rFonts w:ascii="Arial" w:eastAsia="Arial" w:hAnsi="Arial" w:cs="Arial"/>
          <w:b/>
          <w:bCs/>
          <w:color w:val="auto"/>
          <w:szCs w:val="22"/>
        </w:rPr>
        <w:t>no</w:t>
      </w:r>
      <w:r w:rsidRPr="004B4CFE">
        <w:rPr>
          <w:rFonts w:ascii="Arial" w:eastAsia="Arial" w:hAnsi="Arial" w:cs="Arial"/>
          <w:color w:val="auto"/>
          <w:szCs w:val="22"/>
        </w:rPr>
        <w:t xml:space="preserve"> gli effettivi andamenti delle entrate e delle spese;</w:t>
      </w:r>
    </w:p>
    <w:p w14:paraId="532041EF" w14:textId="097FC496"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lastRenderedPageBreak/>
        <w:t>- non s</w:t>
      </w:r>
      <w:r w:rsidR="006F3F23" w:rsidRPr="004B4CFE">
        <w:rPr>
          <w:rFonts w:ascii="Arial" w:eastAsia="Arial" w:hAnsi="Arial" w:cs="Arial"/>
          <w:color w:val="auto"/>
          <w:szCs w:val="22"/>
        </w:rPr>
        <w:t>o</w:t>
      </w:r>
      <w:r w:rsidRPr="004B4CFE">
        <w:rPr>
          <w:rFonts w:ascii="Arial" w:eastAsia="Arial" w:hAnsi="Arial" w:cs="Arial"/>
          <w:color w:val="auto"/>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p>
    <w:p w14:paraId="4A629F48" w14:textId="77777777" w:rsidR="000F434D" w:rsidRPr="006314B9" w:rsidRDefault="000F434D"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In caso di sovrastime fornire chiarimenti………..</w:t>
      </w:r>
    </w:p>
    <w:p w14:paraId="7E401133" w14:textId="7B411444" w:rsidR="00DF205A" w:rsidRPr="006314B9"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sidRPr="00E82796">
        <w:rPr>
          <w:rFonts w:ascii="Arial" w:eastAsia="Arial" w:hAnsi="Arial" w:cs="Arial"/>
          <w:color w:val="auto"/>
          <w:szCs w:val="22"/>
        </w:rPr>
        <w:t>Il fondo iniziale di cassa al 01.01.202</w:t>
      </w:r>
      <w:r w:rsidR="005F5FD5" w:rsidRPr="00E82796">
        <w:rPr>
          <w:rFonts w:ascii="Arial" w:eastAsia="Arial" w:hAnsi="Arial" w:cs="Arial"/>
          <w:color w:val="auto"/>
          <w:szCs w:val="22"/>
        </w:rPr>
        <w:t>5</w:t>
      </w:r>
      <w:r w:rsidRPr="00E82796">
        <w:rPr>
          <w:rFonts w:ascii="Arial" w:eastAsia="Arial" w:hAnsi="Arial" w:cs="Arial"/>
          <w:color w:val="auto"/>
          <w:szCs w:val="22"/>
        </w:rPr>
        <w:t xml:space="preserve"> comprende la cassa vincolata per euro……….. (</w:t>
      </w:r>
      <w:r w:rsidRPr="00E82796">
        <w:rPr>
          <w:rFonts w:ascii="Arial" w:eastAsia="Arial" w:hAnsi="Arial" w:cs="Arial"/>
          <w:i/>
          <w:iCs/>
          <w:color w:val="auto"/>
          <w:szCs w:val="22"/>
        </w:rPr>
        <w:t>nel caso di bilancio di previsione approvato entro il 31.12.202</w:t>
      </w:r>
      <w:r w:rsidR="005F5FD5" w:rsidRPr="00E82796">
        <w:rPr>
          <w:rFonts w:ascii="Arial" w:eastAsia="Arial" w:hAnsi="Arial" w:cs="Arial"/>
          <w:i/>
          <w:iCs/>
          <w:color w:val="auto"/>
          <w:szCs w:val="22"/>
        </w:rPr>
        <w:t>4</w:t>
      </w:r>
      <w:r w:rsidRPr="00E82796">
        <w:rPr>
          <w:rFonts w:ascii="Arial" w:eastAsia="Arial" w:hAnsi="Arial" w:cs="Arial"/>
          <w:i/>
          <w:iCs/>
          <w:color w:val="auto"/>
          <w:szCs w:val="22"/>
        </w:rPr>
        <w:t xml:space="preserve"> inserire il dato stimato</w:t>
      </w:r>
      <w:r w:rsidRPr="00E82796">
        <w:rPr>
          <w:rFonts w:ascii="Arial" w:eastAsia="Arial" w:hAnsi="Arial" w:cs="Arial"/>
          <w:color w:val="auto"/>
          <w:szCs w:val="22"/>
        </w:rPr>
        <w:t>)</w:t>
      </w:r>
      <w:r w:rsidR="00DF205A" w:rsidRPr="00E82796">
        <w:rPr>
          <w:rFonts w:ascii="Arial" w:eastAsia="Arial" w:hAnsi="Arial" w:cs="Arial"/>
          <w:color w:val="auto"/>
          <w:szCs w:val="22"/>
        </w:rPr>
        <w:t xml:space="preserve"> e l’Organo di revisione ritiene che l’Ente </w:t>
      </w:r>
      <w:r w:rsidR="00DF205A" w:rsidRPr="00E82796">
        <w:rPr>
          <w:rFonts w:ascii="Arial" w:eastAsia="Arial" w:hAnsi="Arial" w:cs="Arial"/>
          <w:b/>
          <w:bCs/>
          <w:color w:val="auto"/>
          <w:szCs w:val="22"/>
        </w:rPr>
        <w:t xml:space="preserve">si  </w:t>
      </w:r>
      <w:r w:rsidR="00D12016" w:rsidRPr="00E82796">
        <w:rPr>
          <w:rFonts w:ascii="Arial" w:eastAsia="Arial" w:hAnsi="Arial" w:cs="Arial"/>
          <w:b/>
          <w:bCs/>
          <w:color w:val="auto"/>
          <w:szCs w:val="22"/>
        </w:rPr>
        <w:t xml:space="preserve">sia </w:t>
      </w:r>
      <w:r w:rsidR="00DF205A" w:rsidRPr="00E82796">
        <w:rPr>
          <w:rFonts w:ascii="Arial" w:eastAsia="Arial" w:hAnsi="Arial" w:cs="Arial"/>
          <w:b/>
          <w:bCs/>
          <w:color w:val="auto"/>
          <w:szCs w:val="22"/>
        </w:rPr>
        <w:t>dotato</w:t>
      </w:r>
      <w:r w:rsidR="00492E91" w:rsidRPr="00E82796">
        <w:rPr>
          <w:rFonts w:ascii="Arial" w:eastAsia="Arial" w:hAnsi="Arial" w:cs="Arial"/>
          <w:b/>
          <w:bCs/>
          <w:color w:val="auto"/>
          <w:szCs w:val="22"/>
        </w:rPr>
        <w:t xml:space="preserve">/non si </w:t>
      </w:r>
      <w:r w:rsidR="00D12016" w:rsidRPr="00E82796">
        <w:rPr>
          <w:rFonts w:ascii="Arial" w:eastAsia="Arial" w:hAnsi="Arial" w:cs="Arial"/>
          <w:b/>
          <w:bCs/>
          <w:color w:val="auto"/>
          <w:szCs w:val="22"/>
        </w:rPr>
        <w:t>sia</w:t>
      </w:r>
      <w:r w:rsidR="00492E91" w:rsidRPr="00E82796">
        <w:rPr>
          <w:rFonts w:ascii="Arial" w:eastAsia="Arial" w:hAnsi="Arial" w:cs="Arial"/>
          <w:b/>
          <w:bCs/>
          <w:color w:val="auto"/>
          <w:szCs w:val="22"/>
        </w:rPr>
        <w:t xml:space="preserve"> dotato</w:t>
      </w:r>
      <w:r w:rsidR="00DF205A" w:rsidRPr="00E82796">
        <w:rPr>
          <w:rFonts w:ascii="Arial" w:eastAsia="Arial" w:hAnsi="Arial" w:cs="Arial"/>
          <w:color w:val="auto"/>
          <w:szCs w:val="22"/>
        </w:rPr>
        <w:t xml:space="preserve"> di scritture contabili atte a determinare in ogni momento l’entità della giacenza della cassa vincolata</w:t>
      </w:r>
      <w:r w:rsidR="00D67B35" w:rsidRPr="00E82796">
        <w:rPr>
          <w:rStyle w:val="Rimandonotaapidipagina"/>
          <w:rFonts w:ascii="Arial" w:eastAsia="Arial" w:hAnsi="Arial" w:cs="Arial"/>
          <w:color w:val="auto"/>
          <w:szCs w:val="22"/>
        </w:rPr>
        <w:footnoteReference w:id="2"/>
      </w:r>
      <w:r w:rsidR="00DF205A" w:rsidRPr="00E82796">
        <w:rPr>
          <w:rFonts w:ascii="Arial" w:eastAsia="Arial" w:hAnsi="Arial" w:cs="Arial"/>
          <w:color w:val="auto"/>
          <w:szCs w:val="22"/>
        </w:rPr>
        <w:t xml:space="preserve"> per rendere 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4B6B8637" w14:textId="7AE0D878" w:rsidR="000F434D" w:rsidRDefault="000F434D" w:rsidP="000F434D">
      <w:pPr>
        <w:ind w:hanging="2"/>
        <w:rPr>
          <w:rFonts w:ascii="Arial" w:eastAsia="Arial" w:hAnsi="Arial" w:cs="Arial"/>
          <w:szCs w:val="22"/>
        </w:rPr>
      </w:pPr>
    </w:p>
    <w:p w14:paraId="55C68392" w14:textId="0B160E94"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7603CE">
        <w:rPr>
          <w:rFonts w:ascii="Arial" w:eastAsia="Arial" w:hAnsi="Arial" w:cs="Arial"/>
          <w:b/>
          <w:bCs/>
          <w:i/>
          <w:color w:val="00B0F0"/>
          <w:szCs w:val="22"/>
        </w:rPr>
        <w:t>N.B.</w:t>
      </w:r>
      <w:r w:rsidR="00DF205A">
        <w:rPr>
          <w:rFonts w:ascii="Arial" w:eastAsia="Arial" w:hAnsi="Arial" w:cs="Arial"/>
          <w:b/>
          <w:bCs/>
          <w:i/>
          <w:color w:val="00B0F0"/>
          <w:szCs w:val="22"/>
        </w:rPr>
        <w:t xml:space="preserve"> </w:t>
      </w:r>
      <w:r w:rsidRPr="007603CE">
        <w:rPr>
          <w:rFonts w:ascii="Arial" w:eastAsia="Arial" w:hAnsi="Arial" w:cs="Arial"/>
          <w:b/>
          <w:bCs/>
          <w:i/>
          <w:color w:val="00B0F0"/>
          <w:szCs w:val="22"/>
        </w:rPr>
        <w:t xml:space="preserve"> (Art. 1, comma 471 ter-della Legge di Bilancio 2023)  La norma dispone, in deroga all’articolo 222 del TUEL, di estendere l’aumento del limite massimo di ricorso ad anticipazioni di tesoreria, da parte degli enti locali, da tre a cinque dodicesimi delle entrate correnti per il periodo dal 2023 al 2025, al fine di agevolare il rispetto dei tempi di pagamento nelle transazioni commerciali da parte degli enti locali. L'innalzamento del limite a cinque dodicesimi è attualmente già disposto sino al 2022 (art. 1, comma 555, della legge n. 160 del 2019) (comma 471 ter).</w:t>
      </w:r>
    </w:p>
    <w:p w14:paraId="544DB39D" w14:textId="77777777" w:rsidR="00F83869" w:rsidRDefault="00F83869"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02408228" w14:textId="77777777" w:rsidR="00F83869" w:rsidRPr="004B4CFE" w:rsidRDefault="00F83869" w:rsidP="00F83869">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programmazione dell'Ente </w:t>
      </w:r>
      <w:r w:rsidRPr="004B4CFE">
        <w:rPr>
          <w:rFonts w:ascii="Arial" w:eastAsia="Arial" w:hAnsi="Arial" w:cs="Arial"/>
          <w:b/>
          <w:bCs/>
          <w:color w:val="auto"/>
          <w:szCs w:val="22"/>
        </w:rPr>
        <w:t>tiene conto/non tiene conto</w:t>
      </w:r>
      <w:r w:rsidRPr="004B4CFE">
        <w:rPr>
          <w:rFonts w:ascii="Arial" w:eastAsia="Arial" w:hAnsi="Arial" w:cs="Arial"/>
          <w:b/>
          <w:bCs/>
          <w:i/>
          <w:iCs/>
          <w:color w:val="auto"/>
          <w:szCs w:val="22"/>
        </w:rPr>
        <w:t xml:space="preserve"> </w:t>
      </w:r>
      <w:r w:rsidRPr="004B4CFE">
        <w:rPr>
          <w:rFonts w:ascii="Arial" w:eastAsia="Arial" w:hAnsi="Arial" w:cs="Arial"/>
          <w:color w:val="auto"/>
          <w:szCs w:val="22"/>
        </w:rPr>
        <w:t>delle transazioni non monetarie correlate alla gestione patrimoniale (esempio: opere a scomputo, conferimenti, etc..).</w:t>
      </w:r>
    </w:p>
    <w:p w14:paraId="7FCDF020" w14:textId="77777777" w:rsidR="00F8386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190E054F" w14:textId="6C84C86B" w:rsidR="00DE45D7" w:rsidRDefault="00DE45D7" w:rsidP="00F83869">
      <w:pPr>
        <w:pBdr>
          <w:top w:val="nil"/>
          <w:left w:val="nil"/>
          <w:bottom w:val="nil"/>
          <w:right w:val="nil"/>
          <w:between w:val="nil"/>
        </w:pBdr>
        <w:spacing w:line="240" w:lineRule="auto"/>
        <w:ind w:hanging="2"/>
        <w:rPr>
          <w:rFonts w:ascii="Arial" w:eastAsia="Arial" w:hAnsi="Arial" w:cs="Arial"/>
          <w:b/>
          <w:bCs/>
          <w:i/>
          <w:color w:val="00B0F0"/>
          <w:szCs w:val="22"/>
          <w:highlight w:val="white"/>
        </w:rPr>
      </w:pPr>
      <w:r w:rsidRPr="00145E1F">
        <w:rPr>
          <w:rFonts w:ascii="Arial" w:eastAsia="Arial" w:hAnsi="Arial" w:cs="Arial"/>
          <w:b/>
          <w:bCs/>
          <w:i/>
          <w:color w:val="00B0F0"/>
          <w:szCs w:val="22"/>
          <w:highlight w:val="white"/>
        </w:rPr>
        <w:t xml:space="preserve">N.B. Il DM 10.10.2024 ha precisato che, ai sensi del D.lgs. </w:t>
      </w:r>
      <w:r w:rsidR="008102EA">
        <w:rPr>
          <w:rFonts w:ascii="Arial" w:eastAsia="Arial" w:hAnsi="Arial" w:cs="Arial"/>
          <w:b/>
          <w:bCs/>
          <w:i/>
          <w:color w:val="00B0F0"/>
          <w:szCs w:val="22"/>
          <w:highlight w:val="white"/>
        </w:rPr>
        <w:t>n.</w:t>
      </w:r>
      <w:r w:rsidRPr="00145E1F">
        <w:rPr>
          <w:rFonts w:ascii="Arial" w:eastAsia="Arial" w:hAnsi="Arial" w:cs="Arial"/>
          <w:b/>
          <w:bCs/>
          <w:i/>
          <w:color w:val="00B0F0"/>
          <w:szCs w:val="22"/>
          <w:highlight w:val="white"/>
        </w:rPr>
        <w:t>36/2023, le opere a scomputo non devono più essere inserite nel piano delle opere pubbliche ma solo nel DUP.</w:t>
      </w:r>
    </w:p>
    <w:p w14:paraId="2F992A21"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7ECFF745" w14:textId="77777777" w:rsidTr="000218BC">
        <w:tc>
          <w:tcPr>
            <w:tcW w:w="9060" w:type="dxa"/>
            <w:shd w:val="clear" w:color="auto" w:fill="FFFFFF" w:themeFill="background1"/>
          </w:tcPr>
          <w:p w14:paraId="47C2C28C" w14:textId="77777777" w:rsidR="00390923" w:rsidRP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t xml:space="preserve">L’art. 6 co.1 del </w:t>
            </w:r>
            <w:proofErr w:type="spellStart"/>
            <w:r w:rsidRPr="00390923">
              <w:rPr>
                <w:rFonts w:ascii="Arial" w:eastAsia="Arial" w:hAnsi="Arial" w:cs="Arial"/>
                <w:color w:val="000000"/>
                <w:szCs w:val="22"/>
              </w:rPr>
              <w:t>D.l.</w:t>
            </w:r>
            <w:proofErr w:type="spellEnd"/>
            <w:r w:rsidRPr="00390923">
              <w:rPr>
                <w:rFonts w:ascii="Arial" w:eastAsia="Arial" w:hAnsi="Arial" w:cs="Arial"/>
                <w:color w:val="000000"/>
                <w:szCs w:val="22"/>
              </w:rPr>
              <w:t xml:space="preserve"> 19 ottobre 2024 n. 155 dispone che, al fine di rafforzare le misure già previste per la riduzione dei tempi di pagamento, dando attuazione alla milestone M1C1-72-bis del PNRR, le amministrazioni pubbliche di cui all'articolo 1, comma 2, del decreto legislativo 30 marzo 2001, n. 165, adottano entro il 28 febbraio di ciascun anno, un piano annuale dei flussi di cassa, contenente un cronoprogramma dei pagamenti e degli incassi relativi all'esercizio di riferimento redatto sulla base dei modelli resi disponibili sul sito istituzionale del Ministero dell'economia e delle finanze - Dipartimento della Ragioneria Generale dello Stato. Questo modello dovrà essere coerente con le previsioni di cassa autorizzatorie che gli enti devono già predisporre in sede di bilancio di previsione per poi gestirle in corso di esercizio. </w:t>
            </w:r>
          </w:p>
          <w:p w14:paraId="0243D1B0" w14:textId="15AE5A04" w:rsid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lastRenderedPageBreak/>
              <w:t>L’art.6 co. 2 del Dl 155/2024 precisa che il competente organo di controllo di regolarità amministrativa e contabile verifica che sia predisposto il piano di cassa. Si rammenta che i revisori già ai sensi della circolare RGS 15 del 5 aprile 2024 sono tenuti a riportare nei loro verbali, per lo meno in quelli relativi alle verifiche trimestrali, i controlli sui tempi di pagamento e sulla dinamica dei flussi di cassa e dovranno, quindi,  anche verificare che gli enti abbiano predisposto il nuovo piano dei flussi di cassa.</w:t>
            </w:r>
          </w:p>
        </w:tc>
      </w:tr>
    </w:tbl>
    <w:p w14:paraId="0B4E03F7"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p w14:paraId="32647E5C" w14:textId="5A22D30F"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2" w:name="_Toc181700855"/>
      <w:r>
        <w:rPr>
          <w:rFonts w:ascii="Calibri" w:eastAsiaTheme="majorEastAsia" w:hAnsi="Calibri" w:cs="Times New Roman (Titoli CS)"/>
          <w:b/>
          <w:i/>
          <w:iCs/>
          <w:color w:val="C00000"/>
          <w:sz w:val="28"/>
          <w:szCs w:val="40"/>
        </w:rPr>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2"/>
    </w:p>
    <w:p w14:paraId="20D25BC2" w14:textId="0DBEC9CA" w:rsidR="000E679E" w:rsidRDefault="000E679E"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w:t>
      </w:r>
      <w:r w:rsidR="00E82796">
        <w:rPr>
          <w:rFonts w:ascii="Arial" w:eastAsia="Arial" w:hAnsi="Arial" w:cs="Arial"/>
          <w:color w:val="000000"/>
          <w:szCs w:val="22"/>
        </w:rPr>
        <w:t>L.</w:t>
      </w:r>
      <w:r>
        <w:rPr>
          <w:rFonts w:ascii="Arial" w:eastAsia="Arial" w:hAnsi="Arial" w:cs="Arial"/>
          <w:color w:val="000000"/>
          <w:szCs w:val="22"/>
        </w:rPr>
        <w:t xml:space="preserve"> n. 205/2017, così come modificato dall’art. 11</w:t>
      </w:r>
      <w:r>
        <w:rPr>
          <w:rFonts w:ascii="Arial" w:eastAsia="Arial" w:hAnsi="Arial" w:cs="Arial"/>
          <w:i/>
          <w:color w:val="000000"/>
          <w:szCs w:val="22"/>
        </w:rPr>
        <w:t xml:space="preserve">-bis </w:t>
      </w:r>
      <w:r>
        <w:rPr>
          <w:rFonts w:ascii="Arial" w:eastAsia="Arial" w:hAnsi="Arial" w:cs="Arial"/>
          <w:color w:val="000000"/>
          <w:szCs w:val="22"/>
        </w:rPr>
        <w:t xml:space="preserve">, comma 4, </w:t>
      </w:r>
      <w:proofErr w:type="spellStart"/>
      <w:r w:rsidR="00E82796">
        <w:rPr>
          <w:rFonts w:ascii="Arial" w:eastAsia="Arial" w:hAnsi="Arial" w:cs="Arial"/>
          <w:color w:val="000000"/>
          <w:szCs w:val="22"/>
        </w:rPr>
        <w:t>D</w:t>
      </w:r>
      <w:r>
        <w:rPr>
          <w:rFonts w:ascii="Arial" w:eastAsia="Arial" w:hAnsi="Arial" w:cs="Arial"/>
          <w:color w:val="000000"/>
          <w:szCs w:val="22"/>
        </w:rPr>
        <w:t>.l.</w:t>
      </w:r>
      <w:proofErr w:type="spellEnd"/>
      <w:r>
        <w:rPr>
          <w:rFonts w:ascii="Arial" w:eastAsia="Arial" w:hAnsi="Arial" w:cs="Arial"/>
          <w:color w:val="000000"/>
          <w:szCs w:val="22"/>
        </w:rPr>
        <w:t xml:space="preserve"> 14 dicembre 2018, n. 135.</w:t>
      </w:r>
    </w:p>
    <w:p w14:paraId="0C9DFD5A" w14:textId="5291075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3D09ADED"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proofErr w:type="spellStart"/>
      <w:r w:rsidR="00D12016">
        <w:rPr>
          <w:rFonts w:ascii="Arial" w:eastAsia="Arial" w:hAnsi="Arial" w:cs="Arial"/>
          <w:iCs/>
          <w:color w:val="auto"/>
          <w:szCs w:val="22"/>
        </w:rPr>
        <w:t>A</w:t>
      </w:r>
      <w:r w:rsidRPr="00B62E12">
        <w:rPr>
          <w:rFonts w:ascii="Arial" w:eastAsia="Arial" w:hAnsi="Arial" w:cs="Arial"/>
          <w:iCs/>
          <w:color w:val="auto"/>
          <w:szCs w:val="22"/>
        </w:rPr>
        <w:t>ll</w:t>
      </w:r>
      <w:proofErr w:type="spellEnd"/>
      <w:r w:rsidRPr="00B62E12">
        <w:rPr>
          <w:rFonts w:ascii="Arial" w:eastAsia="Arial" w:hAnsi="Arial" w:cs="Arial"/>
          <w:iCs/>
          <w:color w:val="auto"/>
          <w:szCs w:val="22"/>
        </w:rPr>
        <w:t xml:space="preserve">. 7 al </w:t>
      </w:r>
      <w:r w:rsidR="00580948">
        <w:rPr>
          <w:rFonts w:ascii="Arial" w:eastAsia="Arial" w:hAnsi="Arial" w:cs="Arial"/>
          <w:iCs/>
          <w:color w:val="auto"/>
          <w:szCs w:val="22"/>
        </w:rPr>
        <w:t>D</w:t>
      </w:r>
      <w:r w:rsidRPr="00B62E12">
        <w:rPr>
          <w:rFonts w:ascii="Arial" w:eastAsia="Arial" w:hAnsi="Arial" w:cs="Arial"/>
          <w:iCs/>
          <w:color w:val="auto"/>
          <w:szCs w:val="22"/>
        </w:rPr>
        <w:t xml:space="preserve">.lgs. n.118/2011) </w:t>
      </w:r>
    </w:p>
    <w:p w14:paraId="173E4A54" w14:textId="6B501310"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r w:rsidR="00E82796">
        <w:rPr>
          <w:rFonts w:ascii="Arial" w:eastAsia="Arial" w:hAnsi="Arial" w:cs="Arial"/>
          <w:iCs/>
          <w:color w:val="auto"/>
          <w:szCs w:val="22"/>
        </w:rPr>
        <w:t>.</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209A1AAB" w14:textId="410959BE" w:rsidR="000F434D"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t>N.B.</w:t>
      </w:r>
      <w:r>
        <w:rPr>
          <w:rFonts w:ascii="Arial" w:eastAsia="Arial" w:hAnsi="Arial" w:cs="Arial"/>
          <w:b/>
          <w:bCs/>
          <w:i/>
          <w:color w:val="00B0F0"/>
          <w:szCs w:val="22"/>
        </w:rPr>
        <w:t xml:space="preserve"> </w:t>
      </w:r>
      <w:r w:rsidRPr="00311AC4">
        <w:rPr>
          <w:rFonts w:ascii="Arial" w:eastAsia="Arial" w:hAnsi="Arial" w:cs="Arial"/>
          <w:i/>
          <w:color w:val="00B0F0"/>
          <w:szCs w:val="22"/>
        </w:rPr>
        <w:t>Si ricorda che</w:t>
      </w:r>
      <w:r>
        <w:rPr>
          <w:rFonts w:ascii="Arial" w:eastAsia="Arial" w:hAnsi="Arial" w:cs="Arial"/>
          <w:i/>
          <w:color w:val="00B0F0"/>
          <w:szCs w:val="22"/>
        </w:rPr>
        <w:t xml:space="preserve">  i proventi da alienazione del patrimonio disponibile (ai sensi dell’art.1 comma 443 della legge 228/2012 e  dell’art.56 bis, comma 11 ,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 xml:space="preserve">Per i proventi derivanti dalla cessione di aree oggetto di trasferimento demaniale si applica quanto previsto dall’art. 56 bis, comma 10 </w:t>
      </w:r>
      <w:proofErr w:type="spellStart"/>
      <w:r>
        <w:rPr>
          <w:rFonts w:ascii="Arial" w:eastAsia="Arial" w:hAnsi="Arial" w:cs="Arial"/>
          <w:i/>
          <w:color w:val="00B0F0"/>
          <w:szCs w:val="22"/>
        </w:rPr>
        <w:t>D.</w:t>
      </w:r>
      <w:r w:rsidR="00E82796">
        <w:rPr>
          <w:rFonts w:ascii="Arial" w:eastAsia="Arial" w:hAnsi="Arial" w:cs="Arial"/>
          <w:i/>
          <w:color w:val="00B0F0"/>
          <w:szCs w:val="22"/>
        </w:rPr>
        <w:t>l</w:t>
      </w:r>
      <w:r>
        <w:rPr>
          <w:rFonts w:ascii="Arial" w:eastAsia="Arial" w:hAnsi="Arial" w:cs="Arial"/>
          <w:i/>
          <w:color w:val="00B0F0"/>
          <w:szCs w:val="22"/>
        </w:rPr>
        <w:t>.</w:t>
      </w:r>
      <w:proofErr w:type="spellEnd"/>
      <w:r>
        <w:rPr>
          <w:rFonts w:ascii="Arial" w:eastAsia="Arial" w:hAnsi="Arial" w:cs="Arial"/>
          <w:i/>
          <w:color w:val="00B0F0"/>
          <w:szCs w:val="22"/>
        </w:rPr>
        <w:t xml:space="preserve"> n.69/2013.</w:t>
      </w:r>
      <w:r w:rsidRPr="00980DF9">
        <w:rPr>
          <w:rFonts w:ascii="Arial" w:eastAsia="Arial" w:hAnsi="Arial" w:cs="Arial"/>
          <w:i/>
          <w:color w:val="00B0F0"/>
          <w:szCs w:val="22"/>
        </w:rPr>
        <w:t xml:space="preserve"> </w:t>
      </w:r>
    </w:p>
    <w:p w14:paraId="0E1AF738" w14:textId="77777777" w:rsidR="005B1FBB" w:rsidRPr="00980DF9" w:rsidRDefault="005B1FBB" w:rsidP="000F434D">
      <w:pPr>
        <w:pBdr>
          <w:top w:val="nil"/>
          <w:left w:val="nil"/>
          <w:bottom w:val="nil"/>
          <w:right w:val="nil"/>
          <w:between w:val="nil"/>
        </w:pBdr>
        <w:spacing w:line="240" w:lineRule="auto"/>
        <w:ind w:hanging="2"/>
        <w:rPr>
          <w:rFonts w:ascii="Arial" w:eastAsia="Arial" w:hAnsi="Arial" w:cs="Arial"/>
          <w:i/>
          <w:color w:val="00B0F0"/>
          <w:szCs w:val="22"/>
        </w:rPr>
      </w:pPr>
    </w:p>
    <w:p w14:paraId="729CD448" w14:textId="38C2DB89"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3" w:name="_Toc181700856"/>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3"/>
    </w:p>
    <w:p w14:paraId="6AA10557" w14:textId="775D727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 xml:space="preserve">7 comma 2 del </w:t>
      </w:r>
      <w:proofErr w:type="spellStart"/>
      <w:r w:rsidR="008D05EA">
        <w:rPr>
          <w:rFonts w:ascii="Arial" w:eastAsia="Arial" w:hAnsi="Arial" w:cs="Arial"/>
          <w:color w:val="000000"/>
          <w:szCs w:val="22"/>
        </w:rPr>
        <w:t>D.</w:t>
      </w:r>
      <w:r w:rsidR="00E82796">
        <w:rPr>
          <w:rFonts w:ascii="Arial" w:eastAsia="Arial" w:hAnsi="Arial" w:cs="Arial"/>
          <w:color w:val="000000"/>
          <w:szCs w:val="22"/>
        </w:rPr>
        <w:t>l</w:t>
      </w:r>
      <w:r w:rsidR="008D05EA">
        <w:rPr>
          <w:rFonts w:ascii="Arial" w:eastAsia="Arial" w:hAnsi="Arial" w:cs="Arial"/>
          <w:color w:val="000000"/>
          <w:szCs w:val="22"/>
        </w:rPr>
        <w:t>.</w:t>
      </w:r>
      <w:proofErr w:type="spellEnd"/>
      <w:r w:rsidR="008D05EA">
        <w:rPr>
          <w:rFonts w:ascii="Arial" w:eastAsia="Arial" w:hAnsi="Arial" w:cs="Arial"/>
          <w:color w:val="000000"/>
          <w:szCs w:val="22"/>
        </w:rPr>
        <w:t xml:space="preserve"> 78/2015</w:t>
      </w:r>
      <w:r>
        <w:rPr>
          <w:rFonts w:ascii="Arial" w:eastAsia="Arial" w:hAnsi="Arial" w:cs="Arial"/>
          <w:color w:val="000000"/>
          <w:szCs w:val="22"/>
        </w:rPr>
        <w:t>.</w:t>
      </w:r>
    </w:p>
    <w:p w14:paraId="19A624E0" w14:textId="720F2616" w:rsidR="00C71F19" w:rsidRPr="00C71F19" w:rsidRDefault="00145E1F" w:rsidP="00C71F19">
      <w:pPr>
        <w:pBdr>
          <w:top w:val="nil"/>
          <w:left w:val="nil"/>
          <w:bottom w:val="nil"/>
          <w:right w:val="nil"/>
          <w:between w:val="nil"/>
        </w:pBdr>
        <w:spacing w:line="240" w:lineRule="auto"/>
        <w:ind w:hanging="2"/>
        <w:rPr>
          <w:rFonts w:ascii="Arial" w:eastAsia="Arial" w:hAnsi="Arial" w:cs="Arial"/>
          <w:b/>
          <w:i/>
          <w:color w:val="00B0F0"/>
          <w:szCs w:val="22"/>
        </w:rPr>
      </w:pPr>
      <w:r>
        <w:rPr>
          <w:rFonts w:ascii="Arial" w:eastAsia="Arial" w:hAnsi="Arial" w:cs="Arial"/>
          <w:b/>
          <w:i/>
          <w:color w:val="00B0F0"/>
          <w:szCs w:val="22"/>
        </w:rPr>
        <w:t xml:space="preserve">N.B. </w:t>
      </w:r>
      <w:r w:rsidR="00C71F19">
        <w:rPr>
          <w:rFonts w:ascii="Arial" w:eastAsia="Arial" w:hAnsi="Arial" w:cs="Arial"/>
          <w:b/>
          <w:i/>
          <w:color w:val="00B0F0"/>
          <w:szCs w:val="22"/>
        </w:rPr>
        <w:t>L’</w:t>
      </w:r>
      <w:r>
        <w:rPr>
          <w:rFonts w:ascii="Arial" w:eastAsia="Arial" w:hAnsi="Arial" w:cs="Arial"/>
          <w:b/>
          <w:i/>
          <w:color w:val="00B0F0"/>
          <w:szCs w:val="22"/>
        </w:rPr>
        <w:t>a</w:t>
      </w:r>
      <w:r w:rsidR="00C71F19" w:rsidRPr="00C71F19">
        <w:rPr>
          <w:rFonts w:ascii="Arial" w:eastAsia="Arial" w:hAnsi="Arial" w:cs="Arial"/>
          <w:b/>
          <w:i/>
          <w:color w:val="00B0F0"/>
          <w:szCs w:val="22"/>
        </w:rPr>
        <w:t>rt. 17-ter</w:t>
      </w:r>
      <w:r w:rsidR="00C71F19">
        <w:rPr>
          <w:rFonts w:ascii="Arial" w:eastAsia="Arial" w:hAnsi="Arial" w:cs="Arial"/>
          <w:b/>
          <w:i/>
          <w:color w:val="00B0F0"/>
          <w:szCs w:val="22"/>
        </w:rPr>
        <w:t xml:space="preserve"> del </w:t>
      </w:r>
      <w:proofErr w:type="spellStart"/>
      <w:r w:rsidR="00C71F19">
        <w:rPr>
          <w:rFonts w:ascii="Arial" w:eastAsia="Arial" w:hAnsi="Arial" w:cs="Arial"/>
          <w:b/>
          <w:i/>
          <w:color w:val="00B0F0"/>
          <w:szCs w:val="22"/>
        </w:rPr>
        <w:t>D</w:t>
      </w:r>
      <w:r w:rsidR="00E82796">
        <w:rPr>
          <w:rFonts w:ascii="Arial" w:eastAsia="Arial" w:hAnsi="Arial" w:cs="Arial"/>
          <w:b/>
          <w:i/>
          <w:color w:val="00B0F0"/>
          <w:szCs w:val="22"/>
        </w:rPr>
        <w:t>.</w:t>
      </w:r>
      <w:r w:rsidR="00C71F19">
        <w:rPr>
          <w:rFonts w:ascii="Arial" w:eastAsia="Arial" w:hAnsi="Arial" w:cs="Arial"/>
          <w:b/>
          <w:i/>
          <w:color w:val="00B0F0"/>
          <w:szCs w:val="22"/>
        </w:rPr>
        <w:t>l</w:t>
      </w:r>
      <w:r w:rsidR="00E82796">
        <w:rPr>
          <w:rFonts w:ascii="Arial" w:eastAsia="Arial" w:hAnsi="Arial" w:cs="Arial"/>
          <w:b/>
          <w:i/>
          <w:color w:val="00B0F0"/>
          <w:szCs w:val="22"/>
        </w:rPr>
        <w:t>.</w:t>
      </w:r>
      <w:proofErr w:type="spellEnd"/>
      <w:r w:rsidR="00C71F19">
        <w:rPr>
          <w:rFonts w:ascii="Arial" w:eastAsia="Arial" w:hAnsi="Arial" w:cs="Arial"/>
          <w:b/>
          <w:i/>
          <w:color w:val="00B0F0"/>
          <w:szCs w:val="22"/>
        </w:rPr>
        <w:t xml:space="preserve"> 113/2024 ha esteso al 2027 la possibilità di </w:t>
      </w:r>
      <w:r w:rsidR="00C71F19" w:rsidRPr="00C71F19">
        <w:rPr>
          <w:rFonts w:ascii="Arial" w:eastAsia="Arial" w:hAnsi="Arial" w:cs="Arial"/>
          <w:b/>
          <w:i/>
          <w:color w:val="00B0F0"/>
          <w:szCs w:val="22"/>
        </w:rPr>
        <w:t>utilizz</w:t>
      </w:r>
      <w:r w:rsidR="00C71F19">
        <w:rPr>
          <w:rFonts w:ascii="Arial" w:eastAsia="Arial" w:hAnsi="Arial" w:cs="Arial"/>
          <w:b/>
          <w:i/>
          <w:color w:val="00B0F0"/>
          <w:szCs w:val="22"/>
        </w:rPr>
        <w:t>are</w:t>
      </w:r>
      <w:r w:rsidR="00C71F19" w:rsidRPr="00C71F19">
        <w:rPr>
          <w:rFonts w:ascii="Arial" w:eastAsia="Arial" w:hAnsi="Arial" w:cs="Arial"/>
          <w:b/>
          <w:i/>
          <w:color w:val="00B0F0"/>
          <w:szCs w:val="22"/>
        </w:rPr>
        <w:t xml:space="preserve"> </w:t>
      </w:r>
      <w:r w:rsidR="00C71F19">
        <w:rPr>
          <w:rFonts w:ascii="Arial" w:eastAsia="Arial" w:hAnsi="Arial" w:cs="Arial"/>
          <w:b/>
          <w:i/>
          <w:color w:val="00B0F0"/>
          <w:szCs w:val="22"/>
        </w:rPr>
        <w:t>tali</w:t>
      </w:r>
      <w:r w:rsidR="00C71F19" w:rsidRPr="00C71F19">
        <w:rPr>
          <w:rFonts w:ascii="Arial" w:eastAsia="Arial" w:hAnsi="Arial" w:cs="Arial"/>
          <w:b/>
          <w:i/>
          <w:color w:val="00B0F0"/>
          <w:szCs w:val="22"/>
        </w:rPr>
        <w:t xml:space="preserve"> economie</w:t>
      </w:r>
      <w:r w:rsidR="00C71F19">
        <w:rPr>
          <w:rFonts w:ascii="Arial" w:eastAsia="Arial" w:hAnsi="Arial" w:cs="Arial"/>
          <w:b/>
          <w:i/>
          <w:color w:val="00B0F0"/>
          <w:szCs w:val="22"/>
        </w:rPr>
        <w:t>.</w:t>
      </w:r>
    </w:p>
    <w:p w14:paraId="29C4560D" w14:textId="4CA88478" w:rsidR="00D67B35" w:rsidRPr="005F5FD5" w:rsidRDefault="008D05EA" w:rsidP="00D67B35">
      <w:pPr>
        <w:pBdr>
          <w:top w:val="nil"/>
          <w:left w:val="nil"/>
          <w:bottom w:val="nil"/>
          <w:right w:val="nil"/>
          <w:between w:val="nil"/>
        </w:pBdr>
        <w:spacing w:line="240" w:lineRule="auto"/>
        <w:ind w:hanging="2"/>
        <w:rPr>
          <w:rFonts w:ascii="Arial" w:eastAsia="Arial" w:hAnsi="Arial" w:cs="Arial"/>
          <w:b/>
          <w:bCs/>
          <w:i/>
          <w:iCs/>
          <w:color w:val="00B0F0"/>
          <w:szCs w:val="22"/>
        </w:rPr>
      </w:pPr>
      <w:r w:rsidRPr="005F5FD5">
        <w:rPr>
          <w:rFonts w:ascii="Arial" w:eastAsia="Arial" w:hAnsi="Arial" w:cs="Arial"/>
          <w:b/>
          <w:i/>
          <w:color w:val="00B0F0"/>
          <w:szCs w:val="22"/>
        </w:rPr>
        <w:t>Per gli anni dal 2015 al 202</w:t>
      </w:r>
      <w:r w:rsidR="00D67B35" w:rsidRPr="005F5FD5">
        <w:rPr>
          <w:rFonts w:ascii="Arial" w:eastAsia="Arial" w:hAnsi="Arial" w:cs="Arial"/>
          <w:b/>
          <w:i/>
          <w:color w:val="00B0F0"/>
          <w:szCs w:val="22"/>
        </w:rPr>
        <w:t>6*</w:t>
      </w:r>
      <w:r w:rsidRPr="005F5FD5">
        <w:rPr>
          <w:rFonts w:ascii="Arial" w:eastAsia="Arial" w:hAnsi="Arial" w:cs="Arial"/>
          <w:b/>
          <w:i/>
          <w:color w:val="00B0F0"/>
          <w:szCs w:val="22"/>
        </w:rPr>
        <w:t>, le risorse derivanti da operazioni di rinegoziazione di mutui nonch</w:t>
      </w:r>
      <w:r w:rsidR="00EF4909">
        <w:rPr>
          <w:rFonts w:ascii="Arial" w:eastAsia="Arial" w:hAnsi="Arial" w:cs="Arial"/>
          <w:b/>
          <w:i/>
          <w:color w:val="00B0F0"/>
          <w:szCs w:val="22"/>
        </w:rPr>
        <w:t>é</w:t>
      </w:r>
      <w:r w:rsidRPr="005F5FD5">
        <w:rPr>
          <w:rFonts w:ascii="Arial" w:eastAsia="Arial" w:hAnsi="Arial" w:cs="Arial"/>
          <w:b/>
          <w:i/>
          <w:color w:val="00B0F0"/>
          <w:szCs w:val="22"/>
        </w:rPr>
        <w:t xml:space="preserve"> dal riacquisto dei titoli obbligazionari emessi possono essere utilizzate  dagli enti territoriali senza vincoli di destinazione</w:t>
      </w:r>
      <w:r w:rsidR="00331D66" w:rsidRPr="005F5FD5">
        <w:rPr>
          <w:rFonts w:ascii="Arial" w:eastAsia="Arial" w:hAnsi="Arial" w:cs="Arial"/>
          <w:b/>
          <w:i/>
          <w:color w:val="00B0F0"/>
          <w:szCs w:val="22"/>
        </w:rPr>
        <w:t>.</w:t>
      </w:r>
      <w:r w:rsidR="00D67B35" w:rsidRPr="005F5FD5">
        <w:rPr>
          <w:rFonts w:ascii="Arial" w:eastAsia="Arial" w:hAnsi="Arial" w:cs="Arial"/>
          <w:b/>
          <w:i/>
          <w:color w:val="00B0F0"/>
          <w:szCs w:val="22"/>
        </w:rPr>
        <w:t xml:space="preserve"> </w:t>
      </w:r>
    </w:p>
    <w:p w14:paraId="4F440A2C" w14:textId="1743350D" w:rsidR="00D67B35" w:rsidRPr="00FB7211" w:rsidRDefault="00D67B35" w:rsidP="00D67B35">
      <w:pPr>
        <w:pBdr>
          <w:top w:val="nil"/>
          <w:left w:val="nil"/>
          <w:bottom w:val="nil"/>
          <w:right w:val="nil"/>
          <w:between w:val="nil"/>
        </w:pBdr>
        <w:spacing w:line="240" w:lineRule="auto"/>
        <w:ind w:hanging="2"/>
        <w:rPr>
          <w:rFonts w:ascii="Arial" w:eastAsia="Arial" w:hAnsi="Arial" w:cs="Arial"/>
          <w:b/>
          <w:bCs/>
          <w:i/>
          <w:color w:val="00B0F0"/>
          <w:sz w:val="18"/>
          <w:szCs w:val="18"/>
        </w:rPr>
      </w:pPr>
      <w:r w:rsidRPr="005F5FD5">
        <w:rPr>
          <w:rFonts w:ascii="Arial" w:eastAsia="Arial" w:hAnsi="Arial" w:cs="Arial"/>
          <w:b/>
          <w:bCs/>
          <w:i/>
          <w:iCs/>
          <w:color w:val="00B0F0"/>
          <w:sz w:val="18"/>
          <w:szCs w:val="18"/>
        </w:rPr>
        <w:t>*</w:t>
      </w:r>
      <w:r w:rsidR="00331D66" w:rsidRPr="005F5FD5">
        <w:rPr>
          <w:rFonts w:ascii="Arial" w:eastAsia="Arial" w:hAnsi="Arial" w:cs="Arial"/>
          <w:b/>
          <w:bCs/>
          <w:i/>
          <w:iCs/>
          <w:color w:val="00B0F0"/>
          <w:sz w:val="18"/>
          <w:szCs w:val="18"/>
        </w:rPr>
        <w:t xml:space="preserve"> L’art.6 quinquies del D.</w:t>
      </w:r>
      <w:r w:rsidR="00406D3E" w:rsidRPr="005F5FD5">
        <w:rPr>
          <w:rFonts w:ascii="Arial" w:eastAsia="Arial" w:hAnsi="Arial" w:cs="Arial"/>
          <w:b/>
          <w:bCs/>
          <w:i/>
          <w:iCs/>
          <w:color w:val="00B0F0"/>
          <w:sz w:val="18"/>
          <w:szCs w:val="18"/>
        </w:rPr>
        <w:t>L</w:t>
      </w:r>
      <w:r w:rsidR="00331D66" w:rsidRPr="005F5FD5">
        <w:rPr>
          <w:rFonts w:ascii="Arial" w:eastAsia="Arial" w:hAnsi="Arial" w:cs="Arial"/>
          <w:b/>
          <w:bCs/>
          <w:i/>
          <w:iCs/>
          <w:color w:val="00B0F0"/>
          <w:sz w:val="18"/>
          <w:szCs w:val="18"/>
        </w:rPr>
        <w:t>. 29 settembre 2023 n.132 convertito con modificazioni dalla L. 27 novembre 2023 n.170 rubricato “</w:t>
      </w:r>
      <w:r w:rsidRPr="005F5FD5">
        <w:rPr>
          <w:rFonts w:ascii="Arial" w:eastAsia="Arial" w:hAnsi="Arial" w:cs="Arial"/>
          <w:b/>
          <w:bCs/>
          <w:i/>
          <w:color w:val="00B0F0"/>
          <w:sz w:val="18"/>
          <w:szCs w:val="18"/>
        </w:rPr>
        <w:t>Proroga di termini in materia di utilizzo di risorse da parte degli enti locali</w:t>
      </w:r>
      <w:r w:rsidR="00331D66" w:rsidRPr="005F5FD5">
        <w:rPr>
          <w:rFonts w:ascii="Arial" w:eastAsia="Arial" w:hAnsi="Arial" w:cs="Arial"/>
          <w:b/>
          <w:bCs/>
          <w:i/>
          <w:color w:val="00B0F0"/>
          <w:sz w:val="18"/>
          <w:szCs w:val="18"/>
        </w:rPr>
        <w:t>”</w:t>
      </w:r>
      <w:r w:rsidRPr="005F5FD5">
        <w:rPr>
          <w:rFonts w:ascii="Arial" w:eastAsia="Arial" w:hAnsi="Arial" w:cs="Arial"/>
          <w:b/>
          <w:bCs/>
          <w:i/>
          <w:color w:val="00B0F0"/>
          <w:sz w:val="18"/>
          <w:szCs w:val="18"/>
        </w:rPr>
        <w:t xml:space="preserve"> </w:t>
      </w:r>
      <w:r w:rsidR="00331D66" w:rsidRPr="005F5FD5">
        <w:rPr>
          <w:rFonts w:ascii="Arial" w:eastAsia="Arial" w:hAnsi="Arial" w:cs="Arial"/>
          <w:b/>
          <w:bCs/>
          <w:i/>
          <w:color w:val="00B0F0"/>
          <w:sz w:val="18"/>
          <w:szCs w:val="18"/>
        </w:rPr>
        <w:t>dispone che a</w:t>
      </w:r>
      <w:r w:rsidRPr="005F5FD5">
        <w:rPr>
          <w:rFonts w:ascii="Arial" w:eastAsia="Arial" w:hAnsi="Arial" w:cs="Arial"/>
          <w:b/>
          <w:bCs/>
          <w:i/>
          <w:iCs/>
          <w:color w:val="00B0F0"/>
          <w:sz w:val="18"/>
          <w:szCs w:val="18"/>
        </w:rPr>
        <w:t>ll’articolo 7, comma 2, del decreto-legge 19 giugno 2015, n. 78, convertito, con modificazioni, dalla legge 6 agosto 2015, n. 125, le parole: «al 2025» sono sostituite dalle seguenti: «al 2026».</w:t>
      </w:r>
    </w:p>
    <w:p w14:paraId="2272A1D9" w14:textId="77777777" w:rsidR="005B1FBB" w:rsidRDefault="005B1FBB"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34" w:name="_Toc181700857"/>
    </w:p>
    <w:p w14:paraId="0048601F" w14:textId="77777777" w:rsidR="005B1FBB" w:rsidRDefault="005B1FBB"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p>
    <w:p w14:paraId="2D5EDF41" w14:textId="22B7CD36" w:rsidR="000F434D" w:rsidRPr="00D465E4" w:rsidRDefault="005D67FF"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r>
        <w:rPr>
          <w:rFonts w:ascii="Calibri" w:eastAsiaTheme="majorEastAsia" w:hAnsi="Calibri" w:cs="Times New Roman (Titoli CS)"/>
          <w:b/>
          <w:i/>
          <w:iCs/>
          <w:color w:val="C00000"/>
          <w:sz w:val="28"/>
          <w:szCs w:val="40"/>
        </w:rPr>
        <w:lastRenderedPageBreak/>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4"/>
    </w:p>
    <w:p w14:paraId="565ED703" w14:textId="17871E49" w:rsidR="000F434D" w:rsidRPr="004B4CFE" w:rsidRDefault="000F434D" w:rsidP="00D465E4">
      <w:pPr>
        <w:tabs>
          <w:tab w:val="left" w:pos="6110"/>
        </w:tabs>
        <w:ind w:hanging="2"/>
        <w:rPr>
          <w:rFonts w:ascii="Arial" w:eastAsia="Arial" w:hAnsi="Arial" w:cs="Arial"/>
          <w:color w:val="auto"/>
          <w:szCs w:val="22"/>
        </w:rPr>
      </w:pPr>
      <w:r>
        <w:rPr>
          <w:rFonts w:ascii="Arial" w:eastAsia="Arial" w:hAnsi="Arial" w:cs="Arial"/>
          <w:szCs w:val="22"/>
        </w:rPr>
        <w:tab/>
      </w: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 xml:space="preserve">che l’Ente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00E82796">
        <w:rPr>
          <w:rFonts w:ascii="Arial" w:eastAsia="Arial" w:hAnsi="Arial" w:cs="Arial"/>
          <w:b/>
          <w:bCs/>
          <w:color w:val="auto"/>
          <w:szCs w:val="22"/>
        </w:rPr>
        <w:t xml:space="preserve"> codificato</w:t>
      </w:r>
      <w:r w:rsidRPr="004B4CFE">
        <w:rPr>
          <w:rFonts w:ascii="Arial" w:eastAsia="Arial" w:hAnsi="Arial" w:cs="Arial"/>
          <w:b/>
          <w:bCs/>
          <w:color w:val="auto"/>
          <w:szCs w:val="22"/>
        </w:rPr>
        <w:t xml:space="preserve">/non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Pr="004B4CFE">
        <w:rPr>
          <w:rFonts w:ascii="Arial" w:eastAsia="Arial" w:hAnsi="Arial" w:cs="Arial"/>
          <w:color w:val="auto"/>
          <w:szCs w:val="22"/>
        </w:rPr>
        <w:t xml:space="preserve"> </w:t>
      </w:r>
      <w:r w:rsidRPr="00E82796">
        <w:rPr>
          <w:rFonts w:ascii="Arial" w:eastAsia="Arial" w:hAnsi="Arial" w:cs="Arial"/>
          <w:b/>
          <w:bCs/>
          <w:color w:val="auto"/>
          <w:szCs w:val="22"/>
        </w:rPr>
        <w:t>codificato</w:t>
      </w:r>
      <w:r w:rsidR="00E82796">
        <w:rPr>
          <w:rFonts w:ascii="Arial" w:eastAsia="Arial" w:hAnsi="Arial" w:cs="Arial"/>
          <w:color w:val="auto"/>
          <w:szCs w:val="22"/>
        </w:rPr>
        <w:t>,</w:t>
      </w:r>
      <w:r w:rsidRPr="004B4CFE">
        <w:rPr>
          <w:rFonts w:ascii="Arial" w:eastAsia="Arial" w:hAnsi="Arial" w:cs="Arial"/>
          <w:color w:val="auto"/>
          <w:szCs w:val="22"/>
        </w:rPr>
        <w:t xml:space="preserve"> ai fini della transazione elementare</w:t>
      </w:r>
      <w:r w:rsidR="00E82796">
        <w:rPr>
          <w:rFonts w:ascii="Arial" w:eastAsia="Arial" w:hAnsi="Arial" w:cs="Arial"/>
          <w:color w:val="auto"/>
          <w:szCs w:val="22"/>
        </w:rPr>
        <w:t>,</w:t>
      </w:r>
      <w:r w:rsidRPr="004B4CFE">
        <w:rPr>
          <w:rFonts w:ascii="Arial" w:eastAsia="Arial" w:hAnsi="Arial" w:cs="Arial"/>
          <w:color w:val="auto"/>
          <w:szCs w:val="22"/>
        </w:rPr>
        <w:t xml:space="preserve"> le entrate e le spese ricorrenti e non ricorrenti.</w:t>
      </w:r>
    </w:p>
    <w:p w14:paraId="281434E6" w14:textId="3DC8B41D"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9F0E85" w:rsidRPr="004B4CFE">
        <w:rPr>
          <w:rFonts w:ascii="Arial" w:eastAsia="Arial" w:hAnsi="Arial" w:cs="Arial"/>
          <w:color w:val="auto"/>
          <w:szCs w:val="22"/>
        </w:rPr>
        <w:t>,</w:t>
      </w:r>
      <w:r w:rsidRPr="004B4CFE">
        <w:rPr>
          <w:rFonts w:ascii="Arial" w:eastAsia="Arial" w:hAnsi="Arial" w:cs="Arial"/>
          <w:color w:val="auto"/>
          <w:szCs w:val="22"/>
        </w:rPr>
        <w:t xml:space="preserve"> ai fini degli equilibri di bilancio</w:t>
      </w:r>
      <w:r w:rsidR="009F0E85" w:rsidRPr="004B4CFE">
        <w:rPr>
          <w:rFonts w:ascii="Arial" w:eastAsia="Arial" w:hAnsi="Arial" w:cs="Arial"/>
          <w:color w:val="auto"/>
          <w:szCs w:val="22"/>
        </w:rPr>
        <w:t>,</w:t>
      </w:r>
      <w:r w:rsidRPr="004B4CFE">
        <w:rPr>
          <w:rFonts w:ascii="Arial" w:eastAsia="Arial" w:hAnsi="Arial" w:cs="Arial"/>
          <w:color w:val="auto"/>
          <w:szCs w:val="22"/>
        </w:rPr>
        <w:t xml:space="preserve"> vi </w:t>
      </w:r>
      <w:r w:rsidR="00D8330C" w:rsidRPr="004B4CFE">
        <w:rPr>
          <w:rFonts w:ascii="Arial" w:eastAsia="Arial" w:hAnsi="Arial" w:cs="Arial"/>
          <w:color w:val="auto"/>
          <w:szCs w:val="22"/>
        </w:rPr>
        <w:t>è</w:t>
      </w:r>
      <w:r w:rsidRPr="004B4CFE">
        <w:rPr>
          <w:rFonts w:ascii="Arial" w:eastAsia="Arial" w:hAnsi="Arial" w:cs="Arial"/>
          <w:color w:val="auto"/>
          <w:szCs w:val="22"/>
        </w:rPr>
        <w:t xml:space="preserve"> un coerente rapporto tra entrate e spese non ricorrenti.</w:t>
      </w:r>
    </w:p>
    <w:p w14:paraId="2A3E2F54" w14:textId="77777777"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t>In caso negativo fornire chiarimenti…..</w:t>
      </w: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5" w:name="_heading=h.3o7alnk" w:colFirst="0" w:colLast="0"/>
      <w:bookmarkStart w:id="36" w:name="_Toc181700858"/>
      <w:bookmarkEnd w:id="35"/>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6"/>
    </w:p>
    <w:p w14:paraId="62D56444" w14:textId="159EB5BB"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w:t>
      </w:r>
      <w:r w:rsidR="00E82796">
        <w:rPr>
          <w:rFonts w:ascii="Arial" w:eastAsia="Arial" w:hAnsi="Arial" w:cs="Arial"/>
          <w:color w:val="000000"/>
          <w:szCs w:val="22"/>
        </w:rPr>
        <w:t xml:space="preserve"> contabile</w:t>
      </w:r>
      <w:r>
        <w:rPr>
          <w:rFonts w:ascii="Arial" w:eastAsia="Arial" w:hAnsi="Arial" w:cs="Arial"/>
          <w:color w:val="000000"/>
          <w:szCs w:val="22"/>
        </w:rPr>
        <w:t xml:space="preserve"> 4/1.</w:t>
      </w:r>
    </w:p>
    <w:p w14:paraId="2F74643D" w14:textId="69B3F352" w:rsidR="000F434D" w:rsidRDefault="00E82796"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82796">
        <w:rPr>
          <w:rFonts w:ascii="Arial" w:eastAsia="Arial" w:hAnsi="Arial" w:cs="Arial"/>
          <w:b/>
          <w:bCs/>
          <w:i/>
          <w:color w:val="00B0F0"/>
          <w:szCs w:val="22"/>
        </w:rPr>
        <w:t xml:space="preserve">N.B. </w:t>
      </w:r>
      <w:r w:rsidR="000F434D" w:rsidRPr="00E03175">
        <w:rPr>
          <w:rFonts w:ascii="Arial" w:eastAsia="Arial" w:hAnsi="Arial" w:cs="Arial"/>
          <w:i/>
          <w:color w:val="00B0F0"/>
          <w:szCs w:val="22"/>
        </w:rPr>
        <w:t>Per la compilazione di questa sezione si rimanda a</w:t>
      </w:r>
      <w:r w:rsidR="000F434D">
        <w:rPr>
          <w:rFonts w:ascii="Arial" w:eastAsia="Arial" w:hAnsi="Arial" w:cs="Arial"/>
          <w:i/>
          <w:color w:val="00B0F0"/>
          <w:szCs w:val="22"/>
        </w:rPr>
        <w:t>ll’a</w:t>
      </w:r>
      <w:r w:rsidR="000F434D" w:rsidRPr="00E03175">
        <w:rPr>
          <w:rFonts w:ascii="Arial" w:eastAsia="Arial" w:hAnsi="Arial" w:cs="Arial"/>
          <w:i/>
          <w:color w:val="00B0F0"/>
          <w:szCs w:val="22"/>
        </w:rPr>
        <w:t>pposita check list allegata.</w:t>
      </w:r>
      <w:bookmarkStart w:id="37" w:name="_heading=h.ihv636" w:colFirst="0" w:colLast="0"/>
      <w:bookmarkEnd w:id="37"/>
    </w:p>
    <w:p w14:paraId="7EBBF907" w14:textId="37250130" w:rsidR="00DD32B9" w:rsidRDefault="00DD32B9" w:rsidP="00DD32B9">
      <w:pPr>
        <w:pBdr>
          <w:top w:val="nil"/>
          <w:left w:val="nil"/>
          <w:bottom w:val="nil"/>
          <w:right w:val="nil"/>
          <w:between w:val="nil"/>
        </w:pBdr>
        <w:spacing w:line="240" w:lineRule="auto"/>
        <w:outlineLvl w:val="0"/>
        <w:rPr>
          <w:rFonts w:ascii="Arial" w:eastAsia="Arial" w:hAnsi="Arial" w:cs="Arial"/>
          <w:b/>
          <w:i/>
          <w:szCs w:val="22"/>
        </w:rPr>
      </w:pPr>
      <w:bookmarkStart w:id="38" w:name="_Toc181700859"/>
      <w:r>
        <w:rPr>
          <w:rFonts w:ascii="Calibri" w:eastAsiaTheme="majorEastAsia" w:hAnsi="Calibri" w:cs="Times New Roman (Titoli CS)"/>
          <w:b/>
          <w:i/>
          <w:iCs/>
          <w:color w:val="C00000"/>
          <w:sz w:val="28"/>
          <w:szCs w:val="40"/>
        </w:rPr>
        <w:t>6.9</w:t>
      </w:r>
      <w:r w:rsidRPr="00AD7B50">
        <w:rPr>
          <w:rFonts w:ascii="Calibri" w:eastAsiaTheme="majorEastAsia" w:hAnsi="Calibri" w:cs="Times New Roman (Titoli CS)"/>
          <w:b/>
          <w:i/>
          <w:iCs/>
          <w:color w:val="C00000"/>
          <w:sz w:val="28"/>
          <w:szCs w:val="40"/>
        </w:rPr>
        <w:t>.</w:t>
      </w:r>
      <w:r>
        <w:rPr>
          <w:rFonts w:ascii="Calibri" w:eastAsiaTheme="majorEastAsia" w:hAnsi="Calibri" w:cs="Times New Roman (Titoli CS)"/>
          <w:b/>
          <w:i/>
          <w:iCs/>
          <w:color w:val="C00000"/>
          <w:sz w:val="28"/>
          <w:szCs w:val="40"/>
        </w:rPr>
        <w:t xml:space="preserve"> Conguagli Fondi Covid-19</w:t>
      </w:r>
      <w:bookmarkEnd w:id="38"/>
    </w:p>
    <w:p w14:paraId="1714FFB7"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bookmarkStart w:id="39" w:name="_Hlk180484342"/>
      <w:r w:rsidRPr="00EF4909">
        <w:rPr>
          <w:rFonts w:ascii="Arial" w:eastAsia="Arial" w:hAnsi="Arial" w:cs="Arial"/>
          <w:color w:val="000000"/>
          <w:szCs w:val="22"/>
        </w:rPr>
        <w:t>Per gli enti in surplus:</w:t>
      </w:r>
    </w:p>
    <w:p w14:paraId="7391D9EA"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r w:rsidRPr="00EF4909">
        <w:rPr>
          <w:rFonts w:ascii="Arial" w:eastAsia="Arial" w:hAnsi="Arial" w:cs="Arial"/>
          <w:color w:val="000000"/>
          <w:szCs w:val="22"/>
        </w:rPr>
        <w:t>L’Organo di revisione ha verificato che:</w:t>
      </w:r>
    </w:p>
    <w:p w14:paraId="054206EF" w14:textId="251F3F8B"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le somme da restituire </w:t>
      </w:r>
      <w:r w:rsidRPr="00EF4909">
        <w:rPr>
          <w:rFonts w:ascii="Arial" w:eastAsia="Arial" w:hAnsi="Arial" w:cs="Arial"/>
          <w:b/>
          <w:bCs/>
          <w:color w:val="000000"/>
        </w:rPr>
        <w:t>sono/non sono</w:t>
      </w:r>
      <w:r w:rsidRPr="00EF4909">
        <w:rPr>
          <w:rFonts w:ascii="Arial" w:eastAsia="Arial" w:hAnsi="Arial" w:cs="Arial"/>
          <w:color w:val="000000"/>
        </w:rPr>
        <w:t xml:space="preserve"> stanziate in apposito capitolo con il codice </w:t>
      </w:r>
      <w:r w:rsidR="00675758" w:rsidRPr="00675758">
        <w:rPr>
          <w:rFonts w:ascii="Arial" w:eastAsia="Arial" w:hAnsi="Arial" w:cs="Arial"/>
          <w:color w:val="000000"/>
        </w:rPr>
        <w:t>U.1.04.01.01.001 – “</w:t>
      </w:r>
      <w:r w:rsidR="00675758" w:rsidRPr="00675758">
        <w:rPr>
          <w:rFonts w:ascii="Arial" w:eastAsia="Arial" w:hAnsi="Arial" w:cs="Arial"/>
          <w:i/>
          <w:iCs/>
          <w:color w:val="000000"/>
        </w:rPr>
        <w:t>Trasferimenti correnti a Ministeri</w:t>
      </w:r>
      <w:r w:rsidR="00675758" w:rsidRPr="00675758">
        <w:rPr>
          <w:rFonts w:ascii="Arial" w:eastAsia="Arial" w:hAnsi="Arial" w:cs="Arial"/>
          <w:color w:val="000000"/>
        </w:rPr>
        <w:t>”</w:t>
      </w:r>
      <w:r w:rsidRPr="00EF4909">
        <w:rPr>
          <w:rFonts w:ascii="Arial" w:eastAsia="Arial" w:hAnsi="Arial" w:cs="Arial"/>
          <w:color w:val="000000"/>
        </w:rPr>
        <w:t xml:space="preserve">, iscritto alla missione 01 «Servizi istituzionali, generali e di gestione», Programma 03 «Gestione economica, finanziaria, programmazione e provveditorato», </w:t>
      </w:r>
      <w:proofErr w:type="spellStart"/>
      <w:r w:rsidRPr="00EF4909">
        <w:rPr>
          <w:rFonts w:ascii="Arial" w:eastAsia="Arial" w:hAnsi="Arial" w:cs="Arial"/>
          <w:color w:val="000000"/>
        </w:rPr>
        <w:t>Cofog</w:t>
      </w:r>
      <w:proofErr w:type="spellEnd"/>
      <w:r w:rsidRPr="00EF4909">
        <w:rPr>
          <w:rFonts w:ascii="Arial" w:eastAsia="Arial" w:hAnsi="Arial" w:cs="Arial"/>
          <w:color w:val="000000"/>
        </w:rPr>
        <w:t xml:space="preserve"> 1.1 «Organi esecutivi e legislativi, attività finanziarie e fiscali e affari esteri».</w:t>
      </w:r>
    </w:p>
    <w:p w14:paraId="4DD811BB" w14:textId="317FF45C"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che tali somme </w:t>
      </w:r>
      <w:r w:rsidRPr="00EF4909">
        <w:rPr>
          <w:rFonts w:ascii="Arial" w:eastAsia="Arial" w:hAnsi="Arial" w:cs="Arial"/>
          <w:b/>
          <w:bCs/>
          <w:color w:val="000000"/>
        </w:rPr>
        <w:t>sono/non sono</w:t>
      </w:r>
      <w:r w:rsidRPr="00EF4909">
        <w:rPr>
          <w:rFonts w:ascii="Arial" w:eastAsia="Arial" w:hAnsi="Arial" w:cs="Arial"/>
          <w:color w:val="000000"/>
        </w:rPr>
        <w:t xml:space="preserve"> coperte per l’esercizio 2025, con l’applicazione della quota di avanzo vincolato presunto, già risultante nel rendiconto 2023.</w:t>
      </w:r>
    </w:p>
    <w:p w14:paraId="2C79007A" w14:textId="35492B88"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lo schema di risultato di amministrazione presunto allegato al bilancio 2025/2027 </w:t>
      </w:r>
      <w:r w:rsidRPr="00EF4909">
        <w:rPr>
          <w:rFonts w:ascii="Arial" w:eastAsia="Arial" w:hAnsi="Arial" w:cs="Arial"/>
          <w:b/>
          <w:bCs/>
          <w:color w:val="000000"/>
        </w:rPr>
        <w:t>è/non è</w:t>
      </w:r>
      <w:r w:rsidRPr="00EF4909">
        <w:rPr>
          <w:rFonts w:ascii="Arial" w:eastAsia="Arial" w:hAnsi="Arial" w:cs="Arial"/>
          <w:color w:val="000000"/>
        </w:rPr>
        <w:t xml:space="preserve"> completamente redatto anche con riferimento alla terza parte riservata all’utilizzo del risultato di amministrazione presunto al 31 dicembre 2024.</w:t>
      </w:r>
    </w:p>
    <w:p w14:paraId="11CB3140" w14:textId="6E159EDD"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al bilancio 2025/2027 </w:t>
      </w:r>
      <w:r w:rsidRPr="00EF4909">
        <w:rPr>
          <w:rFonts w:ascii="Arial" w:eastAsia="Arial" w:hAnsi="Arial" w:cs="Arial"/>
          <w:b/>
          <w:bCs/>
          <w:color w:val="000000"/>
        </w:rPr>
        <w:t>è/non è</w:t>
      </w:r>
      <w:r w:rsidRPr="00EF4909">
        <w:rPr>
          <w:rFonts w:ascii="Arial" w:eastAsia="Arial" w:hAnsi="Arial" w:cs="Arial"/>
          <w:color w:val="000000"/>
        </w:rPr>
        <w:t xml:space="preserve"> allegata la tabella A2.</w:t>
      </w:r>
    </w:p>
    <w:p w14:paraId="78E8A3B0" w14:textId="46B499EB" w:rsidR="00DD32B9" w:rsidRPr="00EF4909" w:rsidRDefault="00DD32B9" w:rsidP="00EF4909">
      <w:pPr>
        <w:pBdr>
          <w:top w:val="nil"/>
          <w:left w:val="nil"/>
          <w:bottom w:val="nil"/>
          <w:right w:val="nil"/>
          <w:between w:val="nil"/>
        </w:pBdr>
        <w:spacing w:line="240" w:lineRule="auto"/>
        <w:rPr>
          <w:rFonts w:ascii="Arial" w:eastAsia="Arial" w:hAnsi="Arial" w:cs="Arial"/>
          <w:color w:val="000000"/>
        </w:rPr>
      </w:pPr>
      <w:r w:rsidRPr="00EF4909">
        <w:rPr>
          <w:rFonts w:ascii="Arial" w:eastAsia="Arial" w:hAnsi="Arial" w:cs="Arial"/>
          <w:color w:val="000000"/>
        </w:rPr>
        <w:t>Per gli enti in deficit:</w:t>
      </w:r>
    </w:p>
    <w:p w14:paraId="6EDEF955" w14:textId="092F6750" w:rsidR="005B1FBB" w:rsidRDefault="00DD32B9"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r w:rsidRPr="005B1FBB">
        <w:rPr>
          <w:rFonts w:ascii="Arial" w:eastAsia="Arial" w:hAnsi="Arial" w:cs="Arial"/>
          <w:color w:val="000000"/>
        </w:rPr>
        <w:t xml:space="preserve">L’Organo di revisione ha verificato che tra le entrate </w:t>
      </w:r>
      <w:r w:rsidRPr="005B1FBB">
        <w:rPr>
          <w:rFonts w:ascii="Arial" w:eastAsia="Arial" w:hAnsi="Arial" w:cs="Arial"/>
          <w:b/>
          <w:bCs/>
          <w:color w:val="000000"/>
        </w:rPr>
        <w:t>è</w:t>
      </w:r>
      <w:r w:rsidR="00EF4909" w:rsidRPr="005B1FBB">
        <w:rPr>
          <w:rFonts w:ascii="Arial" w:eastAsia="Arial" w:hAnsi="Arial" w:cs="Arial"/>
          <w:b/>
          <w:bCs/>
          <w:color w:val="000000"/>
        </w:rPr>
        <w:t xml:space="preserve"> stato/</w:t>
      </w:r>
      <w:r w:rsidRPr="005B1FBB">
        <w:rPr>
          <w:rFonts w:ascii="Arial" w:eastAsia="Arial" w:hAnsi="Arial" w:cs="Arial"/>
          <w:b/>
          <w:bCs/>
          <w:color w:val="000000"/>
        </w:rPr>
        <w:t>non è stato</w:t>
      </w:r>
      <w:r w:rsidRPr="005B1FBB">
        <w:rPr>
          <w:rFonts w:ascii="Arial" w:eastAsia="Arial" w:hAnsi="Arial" w:cs="Arial"/>
          <w:color w:val="000000"/>
        </w:rPr>
        <w:t xml:space="preserve"> previsto un capitolo al Titolo 2, tipologia 101 «Trasferimenti correnti da Amministrazioni pubbliche», categoria «Trasferimenti correnti da amministrazioni centrali», codice E.2.01.01.01.001 </w:t>
      </w:r>
      <w:r w:rsidR="00675758" w:rsidRPr="005B1FBB">
        <w:rPr>
          <w:rFonts w:ascii="Arial" w:eastAsia="Arial" w:hAnsi="Arial" w:cs="Arial"/>
          <w:i/>
          <w:iCs/>
          <w:color w:val="000000"/>
        </w:rPr>
        <w:t xml:space="preserve">Trasferimenti correnti da Ministeri </w:t>
      </w:r>
      <w:r w:rsidRPr="005B1FBB">
        <w:rPr>
          <w:rFonts w:ascii="Arial" w:eastAsia="Arial" w:hAnsi="Arial" w:cs="Arial"/>
          <w:color w:val="000000"/>
        </w:rPr>
        <w:t>per l’importo che deve essere incamerato per le annualità 2025, 2026 e 2027.</w:t>
      </w:r>
      <w:bookmarkStart w:id="40" w:name="_Toc181700860"/>
      <w:bookmarkEnd w:id="39"/>
    </w:p>
    <w:p w14:paraId="0113B6B7" w14:textId="77777777" w:rsidR="005B1FBB" w:rsidRDefault="005B1FB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1D229E15" w14:textId="77777777" w:rsidR="005B1FBB" w:rsidRDefault="005B1FBB" w:rsidP="00623031">
      <w:pPr>
        <w:pStyle w:val="Paragrafoelenco"/>
        <w:pBdr>
          <w:top w:val="nil"/>
          <w:left w:val="nil"/>
          <w:bottom w:val="nil"/>
          <w:right w:val="nil"/>
          <w:between w:val="nil"/>
        </w:pBdr>
        <w:spacing w:line="240" w:lineRule="auto"/>
        <w:ind w:left="357" w:hanging="357"/>
        <w:jc w:val="both"/>
        <w:rPr>
          <w:rFonts w:ascii="Arial" w:eastAsia="Arial" w:hAnsi="Arial" w:cs="Arial"/>
          <w:color w:val="000000"/>
        </w:rPr>
      </w:pPr>
    </w:p>
    <w:p w14:paraId="0AF427A3" w14:textId="77777777" w:rsidR="005B1FBB" w:rsidRDefault="005B1FBB" w:rsidP="00623031">
      <w:pPr>
        <w:pStyle w:val="Paragrafoelenco"/>
        <w:pBdr>
          <w:top w:val="nil"/>
          <w:left w:val="nil"/>
          <w:bottom w:val="nil"/>
          <w:right w:val="nil"/>
          <w:between w:val="nil"/>
        </w:pBdr>
        <w:spacing w:line="240" w:lineRule="auto"/>
        <w:ind w:left="357" w:hanging="357"/>
        <w:jc w:val="both"/>
      </w:pPr>
    </w:p>
    <w:p w14:paraId="1DD07DF2" w14:textId="5E0E8A5D" w:rsidR="00AD7B50" w:rsidRDefault="005D67FF" w:rsidP="005B1FBB">
      <w:pPr>
        <w:pStyle w:val="Titolo1"/>
        <w:numPr>
          <w:ilvl w:val="0"/>
          <w:numId w:val="0"/>
        </w:numPr>
        <w:rPr>
          <w:rFonts w:ascii="Cambria" w:eastAsia="Cambria" w:hAnsi="Cambria" w:cs="Cambria"/>
          <w:b w:val="0"/>
          <w:color w:val="000000"/>
          <w:sz w:val="32"/>
          <w:szCs w:val="32"/>
        </w:rPr>
      </w:pPr>
      <w:r>
        <w:lastRenderedPageBreak/>
        <w:t>7</w:t>
      </w:r>
      <w:r w:rsidR="00AD7B50" w:rsidRPr="00867831">
        <w:t xml:space="preserve">. </w:t>
      </w:r>
      <w:r w:rsidR="00AD7B50">
        <w:t>V</w:t>
      </w:r>
      <w:r w:rsidR="00D465E4">
        <w:t>ERIFICA ATTENDIBILITA’ E CONGRUITA’ DELLE PREVISIONI</w:t>
      </w:r>
      <w:bookmarkEnd w:id="40"/>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41" w:name="_Toc181700861"/>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41"/>
      <w:r w:rsidR="000F434D" w:rsidRPr="00B96B45">
        <w:rPr>
          <w:rFonts w:ascii="Calibri" w:eastAsiaTheme="majorEastAsia" w:hAnsi="Calibri" w:cs="Times New Roman (Titoli CS)"/>
          <w:b/>
          <w:i/>
          <w:iCs/>
          <w:color w:val="C00000"/>
          <w:sz w:val="28"/>
          <w:szCs w:val="40"/>
        </w:rPr>
        <w:t xml:space="preserve"> </w:t>
      </w:r>
    </w:p>
    <w:p w14:paraId="47689471" w14:textId="7724BDAE"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EB1F06">
        <w:rPr>
          <w:rFonts w:ascii="Arial" w:eastAsia="Arial" w:hAnsi="Arial" w:cs="Arial"/>
          <w:color w:val="000000"/>
          <w:szCs w:val="22"/>
        </w:rPr>
        <w:t>5</w:t>
      </w:r>
      <w:r w:rsidRPr="0089214D">
        <w:rPr>
          <w:rFonts w:ascii="Arial" w:eastAsia="Arial" w:hAnsi="Arial" w:cs="Arial"/>
          <w:color w:val="000000"/>
          <w:szCs w:val="22"/>
        </w:rPr>
        <w:t>-202</w:t>
      </w:r>
      <w:r w:rsidR="00EB1F06">
        <w:rPr>
          <w:rFonts w:ascii="Arial" w:eastAsia="Arial" w:hAnsi="Arial" w:cs="Arial"/>
          <w:color w:val="000000"/>
          <w:szCs w:val="22"/>
        </w:rPr>
        <w:t>7</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74826513"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37623D1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applicato, ai sensi dell’art. 1 del D.lgs. n.360/1998, l’addizionale all’IRPEF, fissandone l’aliquota in misura del…………….. (</w:t>
      </w:r>
      <w:r>
        <w:rPr>
          <w:rFonts w:ascii="Arial" w:eastAsia="Arial" w:hAnsi="Arial" w:cs="Arial"/>
          <w:i/>
          <w:color w:val="000000"/>
          <w:szCs w:val="22"/>
        </w:rPr>
        <w:t>eventuale</w:t>
      </w:r>
      <w:r>
        <w:rPr>
          <w:rFonts w:ascii="Arial" w:eastAsia="Arial" w:hAnsi="Arial" w:cs="Arial"/>
          <w:color w:val="000000"/>
          <w:szCs w:val="22"/>
        </w:rPr>
        <w:t xml:space="preserve"> :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05719F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081713" w14:textId="3D571361" w:rsidR="000F434D" w:rsidRPr="00D465E4"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r w:rsidR="007F7881">
        <w:rPr>
          <w:rFonts w:ascii="Arial" w:eastAsia="Arial" w:hAnsi="Arial" w:cs="Arial"/>
          <w:b/>
          <w:bCs/>
          <w:color w:val="000000"/>
          <w:szCs w:val="22"/>
        </w:rPr>
        <w:t>-a</w:t>
      </w:r>
    </w:p>
    <w:p w14:paraId="3ABD1FD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42" w:name="_heading=h.2grqrue" w:colFirst="0" w:colLast="0"/>
      <w:bookmarkEnd w:id="42"/>
    </w:p>
    <w:p w14:paraId="047A7A88" w14:textId="541ECA5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w:t>
      </w:r>
      <w:r w:rsidR="001C6E97">
        <w:rPr>
          <w:rFonts w:ascii="Arial" w:eastAsia="Arial" w:hAnsi="Arial" w:cs="Arial"/>
          <w:color w:val="000000"/>
          <w:szCs w:val="22"/>
        </w:rPr>
        <w:t>l</w:t>
      </w:r>
      <w:r>
        <w:rPr>
          <w:rFonts w:ascii="Arial" w:eastAsia="Arial" w:hAnsi="Arial" w:cs="Arial"/>
          <w:color w:val="000000"/>
          <w:szCs w:val="22"/>
        </w:rPr>
        <w:t>gs</w:t>
      </w:r>
      <w:r w:rsidR="00037B83">
        <w:rPr>
          <w:rFonts w:ascii="Arial" w:eastAsia="Arial" w:hAnsi="Arial" w:cs="Arial"/>
          <w:color w:val="000000"/>
          <w:szCs w:val="22"/>
        </w:rPr>
        <w:t>.</w:t>
      </w:r>
      <w:r>
        <w:rPr>
          <w:rFonts w:ascii="Arial" w:eastAsia="Arial" w:hAnsi="Arial" w:cs="Arial"/>
          <w:color w:val="000000"/>
          <w:szCs w:val="22"/>
        </w:rPr>
        <w:t xml:space="preserve"> </w:t>
      </w:r>
      <w:r w:rsidR="008102EA">
        <w:rPr>
          <w:rFonts w:ascii="Arial" w:eastAsia="Arial" w:hAnsi="Arial" w:cs="Arial"/>
          <w:color w:val="000000"/>
          <w:szCs w:val="22"/>
        </w:rPr>
        <w:t>n.</w:t>
      </w:r>
      <w:r>
        <w:rPr>
          <w:rFonts w:ascii="Arial" w:eastAsia="Arial" w:hAnsi="Arial" w:cs="Arial"/>
          <w:color w:val="000000"/>
          <w:szCs w:val="22"/>
        </w:rPr>
        <w:t>118/2011.</w:t>
      </w:r>
    </w:p>
    <w:p w14:paraId="4843258F"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344B9CC5" w14:textId="77777777" w:rsidTr="000218BC">
        <w:tc>
          <w:tcPr>
            <w:tcW w:w="9060" w:type="dxa"/>
            <w:shd w:val="clear" w:color="auto" w:fill="FFFFFF" w:themeFill="background1"/>
          </w:tcPr>
          <w:p w14:paraId="763D9A0B" w14:textId="4102B9C9" w:rsidR="00390923" w:rsidRDefault="00390923" w:rsidP="000218BC">
            <w:pPr>
              <w:spacing w:line="240" w:lineRule="auto"/>
              <w:ind w:leftChars="0" w:left="2" w:hanging="2"/>
              <w:outlineLvl w:val="9"/>
              <w:rPr>
                <w:rFonts w:ascii="Arial" w:eastAsia="Arial" w:hAnsi="Arial" w:cs="Arial"/>
                <w:color w:val="000000"/>
                <w:szCs w:val="22"/>
              </w:rPr>
            </w:pPr>
            <w:r>
              <w:rPr>
                <w:rFonts w:ascii="Arial" w:eastAsia="Arial" w:hAnsi="Arial" w:cs="Arial"/>
                <w:color w:val="000000"/>
                <w:szCs w:val="22"/>
              </w:rPr>
              <w:t>Il comma 1 dell’art. 96 della Legge di Bilancio 2025 dispone che, a</w:t>
            </w:r>
            <w:r w:rsidRPr="00390923">
              <w:rPr>
                <w:rFonts w:ascii="Arial" w:eastAsia="Arial" w:hAnsi="Arial" w:cs="Arial"/>
                <w:color w:val="000000"/>
                <w:szCs w:val="22"/>
              </w:rPr>
              <w:t>l fine di garantire la coerenza della disciplina dell'addizionale regionale all'imposta sul reddito delle persone fisiche con la nuova articolazione degli scaglioni di reddito dell'imposta sul reddito delle persone fisiche prevista dall'articolo 11, comma 1, del testo unico delle imposte sui redditi, di cui al decreto del Presidente della Repubblica 22 dicembre 1986, n. 917, il termine stabilito dall'articolo 50, comma 3, secondo periodo, del decreto legislativo 15 dicembre 1997, n. 446, per modificare gli scaglioni e le aliquote applicabili per l'anno di imposta 2025, è differito al 15 aprile 2025.</w:t>
            </w:r>
          </w:p>
        </w:tc>
      </w:tr>
    </w:tbl>
    <w:p w14:paraId="1EA07F89" w14:textId="77777777" w:rsidR="00483AB8" w:rsidRDefault="00483AB8" w:rsidP="000F434D">
      <w:pPr>
        <w:pBdr>
          <w:top w:val="nil"/>
          <w:left w:val="nil"/>
          <w:bottom w:val="nil"/>
          <w:right w:val="nil"/>
          <w:between w:val="nil"/>
        </w:pBdr>
        <w:spacing w:line="240" w:lineRule="auto"/>
        <w:ind w:hanging="2"/>
        <w:rPr>
          <w:rFonts w:ascii="Arial" w:eastAsia="Arial" w:hAnsi="Arial" w:cs="Arial"/>
          <w:color w:val="000000"/>
          <w:szCs w:val="22"/>
        </w:rPr>
      </w:pPr>
    </w:p>
    <w:p w14:paraId="1473B544"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468B1C35"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r w:rsidR="00331D66">
        <w:rPr>
          <w:rFonts w:ascii="Arial" w:eastAsia="Arial" w:hAnsi="Arial" w:cs="Arial"/>
          <w:color w:val="000000"/>
          <w:szCs w:val="22"/>
        </w:rPr>
        <w:t>.</w:t>
      </w:r>
      <w:r w:rsidR="00A7674A" w:rsidRPr="00EF7249">
        <w:rPr>
          <w:rStyle w:val="Rimandonotaapidipagina"/>
          <w:rFonts w:ascii="Arial" w:eastAsia="Arial" w:hAnsi="Arial" w:cs="Arial"/>
          <w:color w:val="000000"/>
          <w:szCs w:val="22"/>
        </w:rPr>
        <w:footnoteReference w:id="3"/>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1B454C4"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b</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3" w:name="_heading=h.vx1227" w:colFirst="0" w:colLast="0"/>
      <w:bookmarkEnd w:id="43"/>
    </w:p>
    <w:p w14:paraId="3C27BD03" w14:textId="1914C1BB"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4" w:name="_heading=h.3fwokq0" w:colFirst="0" w:colLast="0"/>
      <w:bookmarkEnd w:id="44"/>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5" w:name="_heading=h.1v1yuxt" w:colFirst="0" w:colLast="0"/>
      <w:bookmarkEnd w:id="45"/>
    </w:p>
    <w:p w14:paraId="30B21178" w14:textId="4685B1DA"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c</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4AE3314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particolare, per la TARI, l’</w:t>
      </w:r>
      <w:r>
        <w:rPr>
          <w:rFonts w:ascii="Arial" w:eastAsia="Arial" w:hAnsi="Arial" w:cs="Arial"/>
          <w:szCs w:val="22"/>
        </w:rPr>
        <w:t>E</w:t>
      </w:r>
      <w:r>
        <w:rPr>
          <w:rFonts w:ascii="Arial" w:eastAsia="Arial" w:hAnsi="Arial" w:cs="Arial"/>
          <w:color w:val="000000"/>
          <w:szCs w:val="22"/>
        </w:rPr>
        <w:t>nte ha previsto nel bilancio 202</w:t>
      </w:r>
      <w:r w:rsidR="005F5FD5">
        <w:rPr>
          <w:rFonts w:ascii="Arial" w:eastAsia="Arial" w:hAnsi="Arial" w:cs="Arial"/>
          <w:color w:val="000000"/>
          <w:szCs w:val="22"/>
        </w:rPr>
        <w:t>5</w:t>
      </w:r>
      <w:r>
        <w:rPr>
          <w:rFonts w:ascii="Arial" w:eastAsia="Arial" w:hAnsi="Arial" w:cs="Arial"/>
          <w:color w:val="000000"/>
          <w:szCs w:val="22"/>
        </w:rPr>
        <w:t>, la somma di euro ……………………., con un aumento/diminuzione di euro …………… rispetto alle previsioni definitive 202</w:t>
      </w:r>
      <w:r w:rsidR="005F5FD5">
        <w:rPr>
          <w:rFonts w:ascii="Arial" w:eastAsia="Arial" w:hAnsi="Arial" w:cs="Arial"/>
          <w:color w:val="000000"/>
          <w:szCs w:val="22"/>
        </w:rPr>
        <w:t>4</w:t>
      </w:r>
      <w:r w:rsidR="00AD7B50">
        <w:rPr>
          <w:rFonts w:ascii="Arial" w:eastAsia="Arial" w:hAnsi="Arial" w:cs="Arial"/>
          <w:szCs w:val="22"/>
        </w:rPr>
        <w:t xml:space="preserve">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24D981C0" w14:textId="25B9817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secondo le prescrizioni contenute nelle delibere dell’Autorità di Regolazione per l’Energia, Reti e Ambiente (ARERA).</w:t>
      </w:r>
    </w:p>
    <w:p w14:paraId="63451F0F" w14:textId="246842E6" w:rsidR="000F434D" w:rsidRPr="0083377F" w:rsidRDefault="000F434D" w:rsidP="000F434D">
      <w:pPr>
        <w:pBdr>
          <w:top w:val="nil"/>
          <w:left w:val="nil"/>
          <w:bottom w:val="nil"/>
          <w:right w:val="nil"/>
          <w:between w:val="nil"/>
        </w:pBdr>
        <w:spacing w:line="240" w:lineRule="auto"/>
        <w:ind w:hanging="2"/>
        <w:rPr>
          <w:rFonts w:ascii="Arial" w:eastAsia="Arial" w:hAnsi="Arial" w:cs="Arial"/>
          <w:b/>
          <w:bCs/>
          <w:color w:val="000000"/>
          <w:szCs w:val="22"/>
        </w:rPr>
      </w:pPr>
      <w:r w:rsidRPr="00D8330C">
        <w:rPr>
          <w:rFonts w:ascii="Arial" w:eastAsia="Arial" w:hAnsi="Arial" w:cs="Arial"/>
          <w:b/>
          <w:bCs/>
          <w:i/>
          <w:color w:val="00B0F0"/>
          <w:szCs w:val="22"/>
        </w:rPr>
        <w:t>N.B. Si ricorda che il PEF deve essere validato prima dell’approvazione delle tariffe costituendo atto presupposto delle stesse (art.1, comma 683, legge n.147/2013)</w:t>
      </w:r>
      <w:r w:rsidR="006F27B9" w:rsidRPr="00D8330C">
        <w:rPr>
          <w:rFonts w:ascii="Arial" w:eastAsia="Arial" w:hAnsi="Arial" w:cs="Arial"/>
          <w:b/>
          <w:bCs/>
          <w:i/>
          <w:color w:val="00B0F0"/>
          <w:szCs w:val="22"/>
        </w:rPr>
        <w:t xml:space="preserve"> e il termine attualmente in vigore per approvare le tariffe TARI rimane fissato al 30 aprile 202</w:t>
      </w:r>
      <w:r w:rsidR="006C3174">
        <w:rPr>
          <w:rFonts w:ascii="Arial" w:eastAsia="Arial" w:hAnsi="Arial" w:cs="Arial"/>
          <w:b/>
          <w:bCs/>
          <w:i/>
          <w:color w:val="00B0F0"/>
          <w:szCs w:val="22"/>
        </w:rPr>
        <w:t>5</w:t>
      </w:r>
      <w:r w:rsidR="00043C13" w:rsidRPr="00D8330C">
        <w:rPr>
          <w:rFonts w:ascii="Arial" w:eastAsia="Arial" w:hAnsi="Arial" w:cs="Arial"/>
          <w:b/>
          <w:bCs/>
          <w:i/>
          <w:color w:val="00B0F0"/>
          <w:szCs w:val="22"/>
        </w:rPr>
        <w:t>.</w:t>
      </w:r>
      <w:r w:rsidR="00043C13" w:rsidRPr="0083377F" w:rsidDel="00043C13">
        <w:rPr>
          <w:rFonts w:ascii="Arial" w:eastAsia="Arial" w:hAnsi="Arial" w:cs="Arial"/>
          <w:b/>
          <w:bCs/>
          <w:i/>
          <w:color w:val="00B0F0"/>
          <w:szCs w:val="22"/>
        </w:rPr>
        <w:t xml:space="preserve"> </w:t>
      </w:r>
    </w:p>
    <w:p w14:paraId="6DC572FD"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2E3CAA68" w14:textId="77777777" w:rsidR="00F50D72" w:rsidRDefault="00F50D72" w:rsidP="00F50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w:t>
      </w:r>
      <w:proofErr w:type="spellStart"/>
      <w:r>
        <w:rPr>
          <w:rFonts w:ascii="Arial" w:eastAsia="Arial" w:hAnsi="Arial" w:cs="Arial"/>
          <w:color w:val="000000"/>
          <w:szCs w:val="22"/>
        </w:rPr>
        <w:t>pagoPA</w:t>
      </w:r>
      <w:proofErr w:type="spellEnd"/>
      <w:r>
        <w:rPr>
          <w:rFonts w:ascii="Arial" w:eastAsia="Arial" w:hAnsi="Arial" w:cs="Arial"/>
          <w:color w:val="000000"/>
          <w:szCs w:val="22"/>
        </w:rPr>
        <w:t>;</w:t>
      </w:r>
    </w:p>
    <w:p w14:paraId="5DB771A4" w14:textId="7BD97E9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la quota di gettito atteso che rimarrà a carico dell’</w:t>
      </w:r>
      <w:r w:rsidR="00E46B23">
        <w:rPr>
          <w:rFonts w:ascii="Arial" w:eastAsia="Arial" w:hAnsi="Arial" w:cs="Arial"/>
          <w:color w:val="000000"/>
          <w:szCs w:val="22"/>
        </w:rPr>
        <w:t>E</w:t>
      </w:r>
      <w:r>
        <w:rPr>
          <w:rFonts w:ascii="Arial" w:eastAsia="Arial" w:hAnsi="Arial" w:cs="Arial"/>
          <w:color w:val="000000"/>
          <w:szCs w:val="22"/>
        </w:rPr>
        <w:t>nte per effetto delle riduzioni/esenzioni del tributo ammonta ad euro ………..</w:t>
      </w:r>
    </w:p>
    <w:p w14:paraId="6D18A65E" w14:textId="3749C16A"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un</w:t>
      </w:r>
      <w:r>
        <w:rPr>
          <w:rFonts w:ascii="Arial" w:eastAsia="Arial" w:hAnsi="Arial" w:cs="Arial"/>
          <w:color w:val="000000"/>
          <w:szCs w:val="22"/>
        </w:rPr>
        <w:t xml:space="preserve"> tasso ordinario</w:t>
      </w:r>
      <w:r w:rsidR="00E46B23">
        <w:rPr>
          <w:rFonts w:ascii="Arial" w:eastAsia="Arial" w:hAnsi="Arial" w:cs="Arial"/>
          <w:color w:val="000000"/>
          <w:szCs w:val="22"/>
        </w:rPr>
        <w:t xml:space="preserve"> medio (ultimi tre esercizi)</w:t>
      </w:r>
      <w:r>
        <w:rPr>
          <w:rFonts w:ascii="Arial" w:eastAsia="Arial" w:hAnsi="Arial" w:cs="Arial"/>
          <w:color w:val="000000"/>
          <w:szCs w:val="22"/>
        </w:rPr>
        <w:t xml:space="preserve"> di riscossione ordinario della Tari pari al _____;</w:t>
      </w:r>
    </w:p>
    <w:p w14:paraId="6F813A59" w14:textId="15CF5DB5"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l’ammontare riscosso</w:t>
      </w:r>
      <w:r w:rsidR="00E46B23">
        <w:rPr>
          <w:rFonts w:ascii="Arial" w:eastAsia="Arial" w:hAnsi="Arial" w:cs="Arial"/>
          <w:color w:val="000000"/>
          <w:szCs w:val="22"/>
        </w:rPr>
        <w:t xml:space="preserve"> nell’esercizio 2023 </w:t>
      </w:r>
      <w:r w:rsidR="00D6428E">
        <w:rPr>
          <w:rFonts w:ascii="Arial" w:eastAsia="Arial" w:hAnsi="Arial" w:cs="Arial"/>
          <w:color w:val="000000"/>
          <w:szCs w:val="22"/>
        </w:rPr>
        <w:t>dall’Ente</w:t>
      </w:r>
      <w:r>
        <w:rPr>
          <w:rFonts w:ascii="Arial" w:eastAsia="Arial" w:hAnsi="Arial" w:cs="Arial"/>
          <w:color w:val="000000"/>
          <w:szCs w:val="22"/>
        </w:rPr>
        <w:t xml:space="preserve"> a seguito di sollecito bonari è pari a</w:t>
      </w:r>
      <w:r w:rsidR="00E46B23">
        <w:rPr>
          <w:rFonts w:ascii="Arial" w:eastAsia="Arial" w:hAnsi="Arial" w:cs="Arial"/>
          <w:color w:val="000000"/>
          <w:szCs w:val="22"/>
        </w:rPr>
        <w:t>l</w:t>
      </w:r>
      <w:r>
        <w:rPr>
          <w:rFonts w:ascii="Arial" w:eastAsia="Arial" w:hAnsi="Arial" w:cs="Arial"/>
          <w:color w:val="000000"/>
          <w:szCs w:val="22"/>
        </w:rPr>
        <w:t xml:space="preserve"> </w:t>
      </w:r>
      <w:r w:rsidR="003D5192">
        <w:rPr>
          <w:rFonts w:ascii="Arial" w:eastAsia="Arial" w:hAnsi="Arial" w:cs="Arial"/>
          <w:color w:val="000000"/>
          <w:szCs w:val="22"/>
        </w:rPr>
        <w:t>________ e il tasso di copertura raggiunto è pari a _________;</w:t>
      </w:r>
    </w:p>
    <w:p w14:paraId="575A3097" w14:textId="3834E0A1"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accantonato una</w:t>
      </w:r>
      <w:r>
        <w:rPr>
          <w:rFonts w:ascii="Arial" w:eastAsia="Arial" w:hAnsi="Arial" w:cs="Arial"/>
          <w:color w:val="000000"/>
          <w:szCs w:val="22"/>
        </w:rPr>
        <w:t xml:space="preserve"> quota di accantonamento all’FCDE inserita nel PEF pari a ______;</w:t>
      </w:r>
      <w:r w:rsidR="00D6428E">
        <w:rPr>
          <w:rFonts w:ascii="Arial" w:eastAsia="Arial" w:hAnsi="Arial" w:cs="Arial"/>
          <w:color w:val="000000"/>
          <w:szCs w:val="22"/>
        </w:rPr>
        <w:t xml:space="preserve"> (</w:t>
      </w:r>
      <w:r w:rsidR="00D6428E" w:rsidRPr="00E46B23">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68399101" w14:textId="199BFFE8"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inserito una</w:t>
      </w:r>
      <w:r>
        <w:rPr>
          <w:rFonts w:ascii="Arial" w:eastAsia="Arial" w:hAnsi="Arial" w:cs="Arial"/>
          <w:color w:val="000000"/>
          <w:szCs w:val="22"/>
        </w:rPr>
        <w:t xml:space="preserve"> quota di</w:t>
      </w:r>
      <w:r w:rsidR="00E46B23">
        <w:rPr>
          <w:rFonts w:ascii="Arial" w:eastAsia="Arial" w:hAnsi="Arial" w:cs="Arial"/>
          <w:color w:val="000000"/>
          <w:szCs w:val="22"/>
        </w:rPr>
        <w:t xml:space="preserve"> crediti</w:t>
      </w:r>
      <w:r>
        <w:rPr>
          <w:rFonts w:ascii="Arial" w:eastAsia="Arial" w:hAnsi="Arial" w:cs="Arial"/>
          <w:color w:val="000000"/>
          <w:szCs w:val="22"/>
        </w:rPr>
        <w:t xml:space="preserve"> inesigibili nel PEF pari a _______;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CF57E9F" w14:textId="3FB3995A"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D6428E">
        <w:rPr>
          <w:rFonts w:ascii="Arial" w:eastAsia="Arial" w:hAnsi="Arial" w:cs="Arial"/>
          <w:color w:val="000000"/>
          <w:szCs w:val="22"/>
        </w:rPr>
        <w:t>l’Ente ha utilizzato una</w:t>
      </w:r>
      <w:r>
        <w:rPr>
          <w:rFonts w:ascii="Arial" w:eastAsia="Arial" w:hAnsi="Arial" w:cs="Arial"/>
          <w:color w:val="000000"/>
          <w:szCs w:val="22"/>
        </w:rPr>
        <w:t xml:space="preserve"> quota di imposta di soggiorno</w:t>
      </w:r>
      <w:r w:rsidR="00E46B23">
        <w:rPr>
          <w:rFonts w:ascii="Arial" w:eastAsia="Arial" w:hAnsi="Arial" w:cs="Arial"/>
          <w:color w:val="000000"/>
          <w:szCs w:val="22"/>
        </w:rPr>
        <w:t xml:space="preserve"> (</w:t>
      </w:r>
      <w:r w:rsidR="00E46B23" w:rsidRPr="00E46B23">
        <w:rPr>
          <w:rFonts w:ascii="Arial" w:eastAsia="Arial" w:hAnsi="Arial" w:cs="Arial"/>
          <w:i/>
          <w:iCs/>
          <w:color w:val="00B0F0"/>
          <w:szCs w:val="22"/>
        </w:rPr>
        <w:t>se prevista l’imposta</w:t>
      </w:r>
      <w:r w:rsidR="00E46B23">
        <w:rPr>
          <w:rFonts w:ascii="Arial" w:eastAsia="Arial" w:hAnsi="Arial" w:cs="Arial"/>
          <w:color w:val="000000"/>
          <w:szCs w:val="22"/>
        </w:rPr>
        <w:t>)</w:t>
      </w:r>
      <w:r>
        <w:rPr>
          <w:rFonts w:ascii="Arial" w:eastAsia="Arial" w:hAnsi="Arial" w:cs="Arial"/>
          <w:color w:val="000000"/>
          <w:szCs w:val="22"/>
        </w:rPr>
        <w:t xml:space="preserve"> </w:t>
      </w:r>
      <w:r w:rsidR="00D6428E">
        <w:rPr>
          <w:rFonts w:ascii="Arial" w:eastAsia="Arial" w:hAnsi="Arial" w:cs="Arial"/>
          <w:color w:val="000000"/>
          <w:szCs w:val="22"/>
        </w:rPr>
        <w:t>p</w:t>
      </w:r>
      <w:r>
        <w:rPr>
          <w:rFonts w:ascii="Arial" w:eastAsia="Arial" w:hAnsi="Arial" w:cs="Arial"/>
          <w:color w:val="000000"/>
          <w:szCs w:val="22"/>
        </w:rPr>
        <w:t>er la copertura della TARI pari a ______.</w:t>
      </w:r>
      <w:r w:rsidR="00D6428E">
        <w:rPr>
          <w:rFonts w:ascii="Arial" w:eastAsia="Arial" w:hAnsi="Arial" w:cs="Arial"/>
          <w:color w:val="000000"/>
          <w:szCs w:val="22"/>
        </w:rPr>
        <w:t>(</w:t>
      </w:r>
      <w:r w:rsidR="00D6428E" w:rsidRPr="00D72F3B">
        <w:rPr>
          <w:rFonts w:ascii="Arial" w:eastAsia="Arial" w:hAnsi="Arial" w:cs="Arial"/>
          <w:i/>
          <w:iCs/>
          <w:color w:val="00B0F0"/>
          <w:szCs w:val="22"/>
        </w:rPr>
        <w:t>in caso di risposta negativa motivare</w:t>
      </w:r>
      <w:r w:rsidR="00D6428E">
        <w:rPr>
          <w:rFonts w:ascii="Arial" w:eastAsia="Arial" w:hAnsi="Arial" w:cs="Arial"/>
          <w:color w:val="000000"/>
          <w:szCs w:val="22"/>
        </w:rPr>
        <w:t>)</w:t>
      </w:r>
    </w:p>
    <w:p w14:paraId="765D9449" w14:textId="77777777" w:rsidR="003D5192" w:rsidRDefault="003D5192" w:rsidP="000F434D">
      <w:pPr>
        <w:pBdr>
          <w:top w:val="nil"/>
          <w:left w:val="nil"/>
          <w:bottom w:val="nil"/>
          <w:right w:val="nil"/>
          <w:between w:val="nil"/>
        </w:pBdr>
        <w:spacing w:line="240" w:lineRule="auto"/>
        <w:ind w:hanging="2"/>
        <w:rPr>
          <w:rFonts w:ascii="Arial" w:eastAsia="Arial" w:hAnsi="Arial" w:cs="Arial"/>
          <w:color w:val="000000"/>
          <w:szCs w:val="22"/>
        </w:rPr>
      </w:pP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07FC23A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w:t>
      </w:r>
      <w:r w:rsidR="00D86288">
        <w:rPr>
          <w:rFonts w:ascii="Arial" w:eastAsia="Arial" w:hAnsi="Arial" w:cs="Arial"/>
          <w:i/>
          <w:color w:val="00B0F0"/>
          <w:szCs w:val="22"/>
        </w:rPr>
        <w:t>E</w:t>
      </w:r>
      <w:r w:rsidRPr="006B126D">
        <w:rPr>
          <w:rFonts w:ascii="Arial" w:eastAsia="Arial" w:hAnsi="Arial" w:cs="Arial"/>
          <w:i/>
          <w:color w:val="00B0F0"/>
          <w:szCs w:val="22"/>
        </w:rPr>
        <w:t>nte</w:t>
      </w:r>
      <w:r>
        <w:rPr>
          <w:rFonts w:ascii="Arial" w:eastAsia="Arial" w:hAnsi="Arial" w:cs="Arial"/>
          <w:i/>
          <w:color w:val="000000"/>
          <w:szCs w:val="22"/>
        </w:rPr>
        <w:t>)</w:t>
      </w:r>
      <w:r>
        <w:rPr>
          <w:rFonts w:ascii="Arial" w:eastAsia="Arial" w:hAnsi="Arial" w:cs="Arial"/>
          <w:color w:val="000000"/>
          <w:szCs w:val="22"/>
        </w:rPr>
        <w:t>:</w:t>
      </w:r>
    </w:p>
    <w:p w14:paraId="68746D78" w14:textId="5E8FEE37"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6" w:name="_heading=h.4f1mdlm" w:colFirst="0" w:colLast="0"/>
      <w:bookmarkEnd w:id="46"/>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d</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w:t>
      </w:r>
      <w:proofErr w:type="spellStart"/>
      <w:r>
        <w:rPr>
          <w:rFonts w:ascii="Arial" w:eastAsia="Arial" w:hAnsi="Arial" w:cs="Arial"/>
          <w:color w:val="000000"/>
          <w:szCs w:val="22"/>
        </w:rPr>
        <w:t>rif.</w:t>
      </w:r>
      <w:proofErr w:type="spellEnd"/>
      <w:r>
        <w:rPr>
          <w:rFonts w:ascii="Arial" w:eastAsia="Arial" w:hAnsi="Arial" w:cs="Arial"/>
          <w:color w:val="000000"/>
          <w:szCs w:val="22"/>
        </w:rPr>
        <w:t xml:space="preserve"> art. 4 D.lgs. n.23/2011).</w:t>
      </w:r>
      <w:r>
        <w:rPr>
          <w:rFonts w:ascii="Arial" w:eastAsia="Arial" w:hAnsi="Arial" w:cs="Arial"/>
          <w:color w:val="000000"/>
          <w:szCs w:val="22"/>
        </w:rPr>
        <w:tab/>
      </w:r>
    </w:p>
    <w:p w14:paraId="25450293" w14:textId="3F0E4F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w:t>
      </w:r>
      <w:r w:rsidR="00A87C28">
        <w:rPr>
          <w:rFonts w:ascii="Arial" w:eastAsia="Arial" w:hAnsi="Arial" w:cs="Arial"/>
          <w:color w:val="000000"/>
          <w:szCs w:val="22"/>
        </w:rPr>
        <w:t xml:space="preserve">anche </w:t>
      </w:r>
      <w:r>
        <w:rPr>
          <w:rFonts w:ascii="Arial" w:eastAsia="Arial" w:hAnsi="Arial" w:cs="Arial"/>
          <w:color w:val="000000"/>
          <w:szCs w:val="22"/>
        </w:rPr>
        <w:t>tramite il sistema pago PA.</w:t>
      </w:r>
    </w:p>
    <w:p w14:paraId="6C1E4B46" w14:textId="77777777" w:rsidR="005B1FBB" w:rsidRDefault="005B1FBB"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54B70EE3" w14:textId="53A13FED"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delle dichiarazioni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7" w:name="_heading=h.3tbugp1" w:colFirst="0" w:colLast="0"/>
      <w:bookmarkEnd w:id="47"/>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lastRenderedPageBreak/>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4A383EC" w14:textId="7305D426" w:rsidR="00AC607D" w:rsidRDefault="00F50D72" w:rsidP="00FA1DA2">
      <w:pPr>
        <w:pBdr>
          <w:top w:val="nil"/>
          <w:left w:val="nil"/>
          <w:bottom w:val="nil"/>
          <w:right w:val="nil"/>
          <w:between w:val="nil"/>
        </w:pBdr>
        <w:spacing w:line="240" w:lineRule="auto"/>
        <w:ind w:hanging="2"/>
        <w:rPr>
          <w:rFonts w:ascii="Arial" w:eastAsia="Arial" w:hAnsi="Arial" w:cs="Arial"/>
          <w:color w:val="000000"/>
          <w:szCs w:val="22"/>
        </w:rPr>
      </w:pPr>
      <w:bookmarkStart w:id="48" w:name="_heading=h.37m2jsg" w:colFirst="0" w:colLast="0"/>
      <w:bookmarkEnd w:id="48"/>
      <w:r>
        <w:rPr>
          <w:rFonts w:ascii="Arial" w:eastAsia="Arial" w:hAnsi="Arial" w:cs="Arial"/>
          <w:color w:val="000000"/>
          <w:szCs w:val="22"/>
        </w:rPr>
        <w:t>L’Organo di revisione ha riscontrato che la</w:t>
      </w:r>
      <w:r w:rsidR="00FA1DA2" w:rsidRPr="00FA1DA2">
        <w:rPr>
          <w:rFonts w:ascii="Arial" w:eastAsia="Arial" w:hAnsi="Arial" w:cs="Arial"/>
          <w:color w:val="000000"/>
          <w:szCs w:val="22"/>
        </w:rPr>
        <w:t xml:space="preserve"> percentuale di accertament</w:t>
      </w:r>
      <w:r>
        <w:rPr>
          <w:rFonts w:ascii="Arial" w:eastAsia="Arial" w:hAnsi="Arial" w:cs="Arial"/>
          <w:color w:val="000000"/>
          <w:szCs w:val="22"/>
        </w:rPr>
        <w:t>i</w:t>
      </w:r>
      <w:r w:rsidR="00FA1DA2" w:rsidRPr="00FA1DA2">
        <w:rPr>
          <w:rFonts w:ascii="Arial" w:eastAsia="Arial" w:hAnsi="Arial" w:cs="Arial"/>
          <w:color w:val="000000"/>
          <w:szCs w:val="22"/>
        </w:rPr>
        <w:t xml:space="preserve"> emessi/gettito ordinario IMU</w:t>
      </w:r>
      <w:r>
        <w:rPr>
          <w:rFonts w:ascii="Arial" w:eastAsia="Arial" w:hAnsi="Arial" w:cs="Arial"/>
          <w:color w:val="000000"/>
          <w:szCs w:val="22"/>
        </w:rPr>
        <w:t xml:space="preserve"> è pari a _______</w:t>
      </w:r>
      <w:r w:rsidR="00AC607D">
        <w:rPr>
          <w:rFonts w:ascii="Arial" w:eastAsia="Arial" w:hAnsi="Arial" w:cs="Arial"/>
          <w:color w:val="000000"/>
          <w:szCs w:val="22"/>
        </w:rPr>
        <w:t>.</w:t>
      </w:r>
    </w:p>
    <w:p w14:paraId="6DDA2322" w14:textId="66AB956D" w:rsidR="00FA1DA2" w:rsidRPr="00AC607D" w:rsidRDefault="00AC607D" w:rsidP="004235E2">
      <w:pPr>
        <w:pBdr>
          <w:top w:val="nil"/>
          <w:left w:val="nil"/>
          <w:bottom w:val="nil"/>
          <w:right w:val="nil"/>
          <w:between w:val="nil"/>
        </w:pBdr>
        <w:spacing w:line="240" w:lineRule="auto"/>
        <w:ind w:hanging="2"/>
        <w:rPr>
          <w:rFonts w:ascii="Arial" w:eastAsia="Arial" w:hAnsi="Arial" w:cs="Arial"/>
          <w:i/>
          <w:iCs/>
          <w:color w:val="00B0F0"/>
          <w:szCs w:val="22"/>
        </w:rPr>
      </w:pPr>
      <w:r w:rsidRPr="00AC607D">
        <w:rPr>
          <w:rFonts w:ascii="Arial" w:eastAsia="Arial" w:hAnsi="Arial" w:cs="Arial"/>
          <w:b/>
          <w:bCs/>
          <w:color w:val="00B0F0"/>
          <w:szCs w:val="22"/>
        </w:rPr>
        <w:t>N.B.</w:t>
      </w:r>
      <w:r>
        <w:rPr>
          <w:rFonts w:ascii="Arial" w:eastAsia="Arial" w:hAnsi="Arial" w:cs="Arial"/>
          <w:color w:val="000000"/>
          <w:szCs w:val="22"/>
        </w:rPr>
        <w:t xml:space="preserve"> </w:t>
      </w:r>
      <w:r w:rsidR="00F50D72" w:rsidRPr="00D86288">
        <w:rPr>
          <w:rFonts w:ascii="Arial" w:eastAsia="Arial" w:hAnsi="Arial" w:cs="Arial"/>
          <w:i/>
          <w:iCs/>
          <w:color w:val="00B0F0"/>
          <w:szCs w:val="22"/>
        </w:rPr>
        <w:t>fornire spiegazioni in merito all’efficacia dell’attività di recupero confrontando questa percentuale con il tax gap stimato dal MEF per la regione di appartenenza</w:t>
      </w:r>
      <w:r w:rsidR="004235E2">
        <w:rPr>
          <w:rFonts w:ascii="Arial" w:eastAsia="Arial" w:hAnsi="Arial" w:cs="Arial"/>
          <w:i/>
          <w:iCs/>
          <w:color w:val="00B0F0"/>
          <w:szCs w:val="22"/>
        </w:rPr>
        <w:t>)</w:t>
      </w:r>
    </w:p>
    <w:p w14:paraId="0AD32485" w14:textId="77777777" w:rsidR="00FA1DA2" w:rsidRDefault="00FA1DA2" w:rsidP="005F6721">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44C87D41" w14:textId="03417D75" w:rsidR="005F6721" w:rsidRPr="007265D8" w:rsidRDefault="005F6721" w:rsidP="005F6721">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7.1.</w:t>
      </w:r>
      <w:r w:rsidR="002C30C4">
        <w:rPr>
          <w:rFonts w:ascii="Calibri" w:eastAsiaTheme="majorEastAsia" w:hAnsi="Calibri" w:cs="Times New Roman (Titoli CS)"/>
          <w:b/>
          <w:bCs/>
          <w:color w:val="C00000"/>
          <w:sz w:val="28"/>
          <w:szCs w:val="40"/>
        </w:rPr>
        <w:t>3</w:t>
      </w:r>
      <w:r w:rsidRPr="00B62E12">
        <w:rPr>
          <w:rFonts w:ascii="Calibri" w:eastAsiaTheme="majorEastAsia" w:hAnsi="Calibri" w:cs="Times New Roman (Titoli CS)"/>
          <w:b/>
          <w:bCs/>
          <w:color w:val="C00000"/>
          <w:sz w:val="28"/>
          <w:szCs w:val="40"/>
        </w:rPr>
        <w:t xml:space="preserve">. </w:t>
      </w:r>
      <w:r w:rsidRPr="007265D8">
        <w:rPr>
          <w:rFonts w:ascii="Calibri" w:eastAsiaTheme="majorEastAsia" w:hAnsi="Calibri" w:cs="Times New Roman (Titoli CS)"/>
          <w:b/>
          <w:bCs/>
          <w:color w:val="C00000"/>
          <w:sz w:val="28"/>
          <w:szCs w:val="40"/>
        </w:rPr>
        <w:t xml:space="preserve">Trasferimenti </w:t>
      </w:r>
      <w:r w:rsidR="001061E5">
        <w:rPr>
          <w:rFonts w:ascii="Calibri" w:eastAsiaTheme="majorEastAsia" w:hAnsi="Calibri" w:cs="Times New Roman (Titoli CS)"/>
          <w:b/>
          <w:bCs/>
          <w:color w:val="C00000"/>
          <w:sz w:val="28"/>
          <w:szCs w:val="40"/>
        </w:rPr>
        <w:t xml:space="preserve">erariali </w:t>
      </w:r>
      <w:r>
        <w:rPr>
          <w:rFonts w:ascii="Calibri" w:eastAsiaTheme="majorEastAsia" w:hAnsi="Calibri" w:cs="Times New Roman (Titoli CS)"/>
          <w:b/>
          <w:bCs/>
          <w:color w:val="C00000"/>
          <w:sz w:val="28"/>
          <w:szCs w:val="40"/>
        </w:rPr>
        <w:t>e</w:t>
      </w:r>
      <w:r w:rsidR="001061E5">
        <w:rPr>
          <w:rFonts w:ascii="Calibri" w:eastAsiaTheme="majorEastAsia" w:hAnsi="Calibri" w:cs="Times New Roman (Titoli CS)"/>
          <w:b/>
          <w:bCs/>
          <w:color w:val="C00000"/>
          <w:sz w:val="28"/>
          <w:szCs w:val="40"/>
        </w:rPr>
        <w:t xml:space="preserve"> attribuzioni di risorse</w:t>
      </w:r>
    </w:p>
    <w:p w14:paraId="3899FF6F" w14:textId="334E496D"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gli importi inseriti nel titolo 2 di entrata come trasferimenti correnti </w:t>
      </w:r>
      <w:r w:rsidRPr="00E1450A">
        <w:rPr>
          <w:rFonts w:ascii="Arial" w:eastAsia="Arial" w:hAnsi="Arial" w:cs="Arial"/>
          <w:b/>
          <w:bCs/>
          <w:color w:val="auto"/>
          <w:szCs w:val="22"/>
        </w:rPr>
        <w:t>corrispondono/non corrispond</w:t>
      </w:r>
      <w:r>
        <w:rPr>
          <w:rFonts w:ascii="Arial" w:eastAsia="Arial" w:hAnsi="Arial" w:cs="Arial"/>
          <w:b/>
          <w:bCs/>
          <w:color w:val="auto"/>
          <w:szCs w:val="22"/>
        </w:rPr>
        <w:t>ono</w:t>
      </w:r>
      <w:r w:rsidRPr="001061E5">
        <w:rPr>
          <w:rFonts w:ascii="Arial" w:eastAsia="Arial" w:hAnsi="Arial" w:cs="Arial"/>
          <w:color w:val="auto"/>
          <w:szCs w:val="22"/>
        </w:rPr>
        <w:t xml:space="preserve"> con quanto indicato nel sito web della finanza locale tra le spettanze per la tipologia 101 e per le altre tipologie i valori inseriti </w:t>
      </w:r>
      <w:r w:rsidRPr="00E1450A">
        <w:rPr>
          <w:rFonts w:ascii="Arial" w:eastAsia="Arial" w:hAnsi="Arial" w:cs="Arial"/>
          <w:b/>
          <w:bCs/>
          <w:color w:val="auto"/>
          <w:szCs w:val="22"/>
        </w:rPr>
        <w:t>sono</w:t>
      </w:r>
      <w:r>
        <w:rPr>
          <w:rFonts w:ascii="Arial" w:eastAsia="Arial" w:hAnsi="Arial" w:cs="Arial"/>
          <w:b/>
          <w:bCs/>
          <w:color w:val="auto"/>
          <w:szCs w:val="22"/>
        </w:rPr>
        <w:t xml:space="preserve"> supportati</w:t>
      </w:r>
      <w:r w:rsidRPr="00E1450A">
        <w:rPr>
          <w:rFonts w:ascii="Arial" w:eastAsia="Arial" w:hAnsi="Arial" w:cs="Arial"/>
          <w:b/>
          <w:bCs/>
          <w:color w:val="auto"/>
          <w:szCs w:val="22"/>
        </w:rPr>
        <w:t>/non sono supportati</w:t>
      </w:r>
      <w:r w:rsidRPr="001061E5">
        <w:rPr>
          <w:rFonts w:ascii="Arial" w:eastAsia="Arial" w:hAnsi="Arial" w:cs="Arial"/>
          <w:color w:val="auto"/>
          <w:szCs w:val="22"/>
        </w:rPr>
        <w:t xml:space="preserve"> da idonea documentazione e relativa motivazione.</w:t>
      </w:r>
    </w:p>
    <w:p w14:paraId="06E907CA" w14:textId="1B905440"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nuovo fondo speciale equità livello dei servizi.</w:t>
      </w:r>
    </w:p>
    <w:p w14:paraId="119AC7DF" w14:textId="1D510F4A" w:rsidR="005F6721" w:rsidRDefault="001061E5" w:rsidP="001061E5">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sono state</w:t>
      </w:r>
      <w:r>
        <w:rPr>
          <w:rFonts w:ascii="Arial" w:eastAsia="Arial" w:hAnsi="Arial" w:cs="Arial"/>
          <w:b/>
          <w:bCs/>
          <w:color w:val="auto"/>
          <w:szCs w:val="22"/>
        </w:rPr>
        <w:t xml:space="preserve"> previste</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riparto del fondo previsto dall’art.1 comma 508 Legge n. 213/2023.</w:t>
      </w:r>
    </w:p>
    <w:p w14:paraId="0358AF64" w14:textId="2561211A" w:rsidR="005F6721" w:rsidRPr="00E1450A" w:rsidRDefault="005F6721" w:rsidP="00E1450A">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1450A">
        <w:rPr>
          <w:rFonts w:ascii="Arial" w:eastAsia="Arial" w:hAnsi="Arial" w:cs="Arial"/>
          <w:b/>
          <w:bCs/>
          <w:color w:val="000000"/>
          <w:szCs w:val="22"/>
        </w:rPr>
        <w:t>TAB</w:t>
      </w:r>
      <w:r w:rsidR="00756ABC" w:rsidRPr="00E1450A">
        <w:rPr>
          <w:rFonts w:ascii="Arial" w:eastAsia="Arial" w:hAnsi="Arial" w:cs="Arial"/>
          <w:b/>
          <w:bCs/>
          <w:color w:val="000000"/>
          <w:szCs w:val="22"/>
        </w:rPr>
        <w:t>ELLA</w:t>
      </w:r>
      <w:r w:rsidRPr="00E1450A">
        <w:rPr>
          <w:rFonts w:ascii="Arial" w:eastAsia="Arial" w:hAnsi="Arial" w:cs="Arial"/>
          <w:b/>
          <w:bCs/>
          <w:color w:val="000000"/>
          <w:szCs w:val="22"/>
        </w:rPr>
        <w:t xml:space="preserve"> 10</w:t>
      </w:r>
    </w:p>
    <w:p w14:paraId="37B22414" w14:textId="77777777" w:rsidR="005F6721" w:rsidRDefault="005F6721"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1E607C36" w14:textId="37255927"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4</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9" w:name="_heading=h.1mrcu09" w:colFirst="0" w:colLast="0"/>
      <w:bookmarkEnd w:id="49"/>
    </w:p>
    <w:p w14:paraId="6BE26558" w14:textId="30A75FA0"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w:t>
      </w:r>
      <w:r w:rsidR="005F6721">
        <w:rPr>
          <w:rFonts w:ascii="Arial" w:eastAsia="Arial" w:hAnsi="Arial" w:cs="Arial"/>
          <w:b/>
          <w:bCs/>
          <w:iCs/>
          <w:color w:val="000000"/>
          <w:szCs w:val="22"/>
        </w:rPr>
        <w:t>1-</w:t>
      </w:r>
      <w:r w:rsidR="00E1450A">
        <w:rPr>
          <w:rFonts w:ascii="Arial" w:eastAsia="Arial" w:hAnsi="Arial" w:cs="Arial"/>
          <w:b/>
          <w:bCs/>
          <w:iCs/>
          <w:color w:val="000000"/>
          <w:szCs w:val="22"/>
        </w:rPr>
        <w:t>a</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50" w:name="_Hlk147824920"/>
      <w:r>
        <w:rPr>
          <w:rFonts w:ascii="Arial" w:eastAsia="Arial" w:hAnsi="Arial" w:cs="Arial"/>
          <w:color w:val="000000"/>
          <w:szCs w:val="22"/>
        </w:rPr>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285BBBE1"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Con atto di Giunta  ……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79BBB1C0" w:rsidR="00883971"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di </w:t>
      </w:r>
      <w:r w:rsidR="000F434D" w:rsidRPr="00EC61E8">
        <w:rPr>
          <w:rFonts w:ascii="Arial" w:eastAsia="Arial" w:hAnsi="Arial" w:cs="Arial"/>
          <w:color w:val="000000"/>
        </w:rPr>
        <w:t xml:space="preserve"> euro ……..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7DE9483B" w:rsidR="000F434D" w:rsidRPr="00EC61E8"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di</w:t>
      </w:r>
      <w:r w:rsidR="00782786">
        <w:rPr>
          <w:rFonts w:ascii="Arial" w:eastAsia="Arial" w:hAnsi="Arial" w:cs="Arial"/>
          <w:color w:val="000000"/>
        </w:rPr>
        <w:t xml:space="preserve"> euro ……..</w:t>
      </w:r>
      <w:r>
        <w:rPr>
          <w:rFonts w:ascii="Arial" w:eastAsia="Arial" w:hAnsi="Arial" w:cs="Arial"/>
          <w:color w:val="000000"/>
        </w:rPr>
        <w:t>(</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50"/>
    <w:p w14:paraId="0145479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lastRenderedPageBreak/>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quota vincolata è destinata:</w:t>
      </w:r>
    </w:p>
    <w:p w14:paraId="35306B5F"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w:t>
      </w:r>
      <w:proofErr w:type="gramStart"/>
      <w:r>
        <w:rPr>
          <w:rFonts w:ascii="Arial" w:eastAsia="Arial" w:hAnsi="Arial" w:cs="Arial"/>
          <w:color w:val="000000"/>
          <w:szCs w:val="22"/>
        </w:rPr>
        <w:t>2</w:t>
      </w:r>
      <w:proofErr w:type="gramEnd"/>
      <w:r>
        <w:rPr>
          <w:rFonts w:ascii="Arial" w:eastAsia="Arial" w:hAnsi="Arial" w:cs="Arial"/>
          <w:color w:val="000000"/>
          <w:szCs w:val="22"/>
        </w:rPr>
        <w:t xml:space="preserve">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sidRPr="00D86288">
        <w:rPr>
          <w:rFonts w:ascii="Arial" w:eastAsia="Arial" w:hAnsi="Arial" w:cs="Arial"/>
          <w:color w:val="auto"/>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Pr="004B4CFE" w:rsidRDefault="000F434D" w:rsidP="000F434D">
      <w:pPr>
        <w:pBdr>
          <w:top w:val="nil"/>
          <w:left w:val="nil"/>
          <w:bottom w:val="nil"/>
          <w:right w:val="nil"/>
          <w:between w:val="nil"/>
        </w:pBdr>
        <w:spacing w:after="12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 xml:space="preserve">ha/non ha </w:t>
      </w:r>
      <w:r w:rsidRPr="004B4CFE">
        <w:rPr>
          <w:rFonts w:ascii="Arial" w:eastAsia="Arial" w:hAnsi="Arial" w:cs="Arial"/>
          <w:color w:val="auto"/>
          <w:szCs w:val="22"/>
        </w:rPr>
        <w:t>provveduto alla certificazione al Ministero dell’Interno dell’utilizzo delle sanzioni al codice della strada per gli esercizi precedenti.</w:t>
      </w:r>
    </w:p>
    <w:p w14:paraId="44580A42" w14:textId="5865F95B" w:rsidR="00635C4D" w:rsidRPr="004B4CFE" w:rsidRDefault="00635C4D" w:rsidP="00635C4D">
      <w:pPr>
        <w:pBdr>
          <w:top w:val="nil"/>
          <w:left w:val="nil"/>
          <w:bottom w:val="nil"/>
          <w:right w:val="nil"/>
          <w:between w:val="nil"/>
        </w:pBdr>
        <w:spacing w:after="120" w:line="240" w:lineRule="auto"/>
        <w:ind w:left="-2"/>
        <w:rPr>
          <w:rFonts w:ascii="Arial" w:eastAsia="Arial" w:hAnsi="Arial" w:cs="Arial"/>
          <w:color w:val="auto"/>
          <w:szCs w:val="22"/>
        </w:rPr>
      </w:pPr>
      <w:r w:rsidRPr="004B4CFE">
        <w:rPr>
          <w:rFonts w:ascii="Arial" w:eastAsia="Arial" w:hAnsi="Arial" w:cs="Arial"/>
          <w:color w:val="auto"/>
          <w:szCs w:val="22"/>
        </w:rPr>
        <w:t>L’Organo di revisione ritiene</w:t>
      </w:r>
      <w:r w:rsidR="00EC61E8" w:rsidRPr="004B4CFE">
        <w:rPr>
          <w:rFonts w:ascii="Arial" w:eastAsia="Arial" w:hAnsi="Arial" w:cs="Arial"/>
          <w:b/>
          <w:bCs/>
          <w:color w:val="auto"/>
          <w:szCs w:val="22"/>
        </w:rPr>
        <w:t xml:space="preserve"> </w:t>
      </w:r>
      <w:r w:rsidRPr="004B4CFE">
        <w:rPr>
          <w:rFonts w:ascii="Arial" w:eastAsia="Arial" w:hAnsi="Arial" w:cs="Arial"/>
          <w:color w:val="auto"/>
          <w:szCs w:val="22"/>
        </w:rPr>
        <w:t xml:space="preserve">che la quantificazione del FCDE </w:t>
      </w:r>
      <w:r w:rsidRPr="004B4CFE">
        <w:rPr>
          <w:rFonts w:ascii="Arial" w:eastAsia="Arial" w:hAnsi="Arial" w:cs="Arial"/>
          <w:b/>
          <w:bCs/>
          <w:color w:val="auto"/>
          <w:szCs w:val="22"/>
        </w:rPr>
        <w:t>sia congrua</w:t>
      </w:r>
      <w:r w:rsidR="00EC61E8" w:rsidRPr="004B4CFE">
        <w:rPr>
          <w:rFonts w:ascii="Arial" w:eastAsia="Arial" w:hAnsi="Arial" w:cs="Arial"/>
          <w:b/>
          <w:bCs/>
          <w:color w:val="auto"/>
          <w:szCs w:val="22"/>
        </w:rPr>
        <w:t>/non sia congrua</w:t>
      </w:r>
      <w:r w:rsidRPr="004B4CFE">
        <w:rPr>
          <w:rFonts w:ascii="Arial" w:eastAsia="Arial" w:hAnsi="Arial" w:cs="Arial"/>
          <w:color w:val="auto"/>
          <w:szCs w:val="22"/>
        </w:rPr>
        <w:t xml:space="preserve"> in relazione all’andamento storico delle riscossioni rispetto agli accertamenti.</w:t>
      </w:r>
    </w:p>
    <w:p w14:paraId="6D37BAAF" w14:textId="77777777" w:rsidR="000F434D" w:rsidRDefault="000F434D" w:rsidP="000F434D">
      <w:pPr>
        <w:pBdr>
          <w:top w:val="nil"/>
          <w:left w:val="nil"/>
          <w:bottom w:val="nil"/>
          <w:right w:val="nil"/>
          <w:between w:val="nil"/>
        </w:pBdr>
        <w:spacing w:after="120" w:line="240" w:lineRule="auto"/>
        <w:ind w:hanging="2"/>
        <w:rPr>
          <w:rFonts w:ascii="Calibri" w:eastAsiaTheme="majorEastAsia" w:hAnsi="Calibri" w:cs="Times New Roman (Titoli CS)"/>
          <w:b/>
          <w:color w:val="C00000"/>
          <w:sz w:val="28"/>
          <w:szCs w:val="40"/>
        </w:rPr>
      </w:pPr>
    </w:p>
    <w:p w14:paraId="2E311EB5" w14:textId="3A2D6E88"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7.1.</w:t>
      </w:r>
      <w:r w:rsidR="002C30C4">
        <w:rPr>
          <w:rFonts w:ascii="Calibri" w:eastAsiaTheme="majorEastAsia" w:hAnsi="Calibri" w:cs="Times New Roman (Titoli CS)"/>
          <w:b/>
          <w:color w:val="C00000"/>
          <w:sz w:val="28"/>
          <w:szCs w:val="40"/>
        </w:rPr>
        <w:t>5.</w:t>
      </w:r>
      <w:r>
        <w:rPr>
          <w:rFonts w:ascii="Calibri" w:eastAsiaTheme="majorEastAsia" w:hAnsi="Calibri" w:cs="Times New Roman (Titoli CS)"/>
          <w:b/>
          <w:color w:val="C00000"/>
          <w:sz w:val="28"/>
          <w:szCs w:val="40"/>
        </w:rPr>
        <w:t xml:space="preserve">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2D73D0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62ABFF95"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51" w:name="_heading=h.2lwamvv" w:colFirst="0" w:colLast="0"/>
      <w:bookmarkEnd w:id="51"/>
      <w:r w:rsidRPr="00B62E12">
        <w:rPr>
          <w:rFonts w:ascii="Arial" w:eastAsia="Arial" w:hAnsi="Arial" w:cs="Arial"/>
          <w:b/>
          <w:bCs/>
          <w:szCs w:val="22"/>
        </w:rPr>
        <w:t>TABELLA 11-</w:t>
      </w:r>
      <w:r w:rsidR="00E1450A">
        <w:rPr>
          <w:rFonts w:ascii="Arial" w:eastAsia="Arial" w:hAnsi="Arial" w:cs="Arial"/>
          <w:b/>
          <w:bCs/>
          <w:szCs w:val="22"/>
        </w:rPr>
        <w:t>b</w:t>
      </w:r>
    </w:p>
    <w:p w14:paraId="27464208" w14:textId="77777777" w:rsidR="000F434D" w:rsidRPr="003201A1" w:rsidRDefault="000F434D" w:rsidP="000F434D">
      <w:pPr>
        <w:pBdr>
          <w:top w:val="nil"/>
          <w:left w:val="nil"/>
          <w:bottom w:val="nil"/>
          <w:right w:val="nil"/>
          <w:between w:val="nil"/>
        </w:pBdr>
        <w:spacing w:after="120" w:line="240" w:lineRule="auto"/>
        <w:ind w:left="-2"/>
        <w:rPr>
          <w:rFonts w:ascii="Arial" w:eastAsia="Arial" w:hAnsi="Arial" w:cs="Arial"/>
          <w:szCs w:val="22"/>
        </w:rPr>
      </w:pPr>
    </w:p>
    <w:p w14:paraId="4D5FF4D6" w14:textId="5973CDE0"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D86288">
        <w:rPr>
          <w:rFonts w:ascii="Arial" w:eastAsia="Arial" w:hAnsi="Arial" w:cs="Arial"/>
          <w:color w:val="auto"/>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3937AEA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6</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sidRPr="00D86288">
        <w:rPr>
          <w:rFonts w:ascii="Arial" w:eastAsia="Arial" w:hAnsi="Arial" w:cs="Arial"/>
          <w:color w:val="auto"/>
          <w:szCs w:val="22"/>
        </w:rPr>
        <w:t>E</w:t>
      </w:r>
      <w:r>
        <w:rPr>
          <w:rFonts w:ascii="Arial" w:eastAsia="Arial" w:hAnsi="Arial" w:cs="Arial"/>
          <w:color w:val="000000"/>
          <w:szCs w:val="22"/>
        </w:rPr>
        <w:t>nte e dei servizi a domanda individuale è il seguente:</w:t>
      </w:r>
    </w:p>
    <w:p w14:paraId="5E1CD4F8" w14:textId="103E762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w:t>
      </w:r>
      <w:r w:rsidR="00E1450A">
        <w:rPr>
          <w:rFonts w:ascii="Arial" w:eastAsia="Arial" w:hAnsi="Arial" w:cs="Arial"/>
          <w:b/>
          <w:bCs/>
          <w:szCs w:val="22"/>
        </w:rPr>
        <w:t>c</w:t>
      </w:r>
    </w:p>
    <w:p w14:paraId="13231C64" w14:textId="77777777" w:rsidR="000F434D" w:rsidRPr="00B62E12" w:rsidRDefault="000F434D" w:rsidP="000F434D">
      <w:pPr>
        <w:ind w:hanging="2"/>
        <w:rPr>
          <w:rFonts w:ascii="Arial" w:eastAsia="Arial" w:hAnsi="Arial" w:cs="Arial"/>
          <w:b/>
          <w:bCs/>
          <w:szCs w:val="22"/>
        </w:rPr>
      </w:pPr>
      <w:bookmarkStart w:id="52" w:name="_heading=h.3l18frh" w:colFirst="0" w:colLast="0"/>
      <w:bookmarkEnd w:id="52"/>
    </w:p>
    <w:p w14:paraId="4504EA31" w14:textId="4B2E5FCA"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3" w:name="_heading=h.206ipza" w:colFirst="0" w:colLast="0"/>
      <w:bookmarkEnd w:id="53"/>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esecutivo con deliberazione n. ……. del ………., allegata al  bilancio,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merito si osserva:  …………………………..</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0E5795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D8628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tariffe:…………</w:t>
      </w:r>
    </w:p>
    <w:p w14:paraId="533353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3F2704F9"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7</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Pr="004B4CFE" w:rsidRDefault="000F434D" w:rsidP="000F434D">
      <w:pPr>
        <w:widowControl w:val="0"/>
        <w:spacing w:after="120"/>
        <w:ind w:hanging="2"/>
        <w:rPr>
          <w:rFonts w:ascii="Arial" w:eastAsia="Arial" w:hAnsi="Arial" w:cs="Arial"/>
          <w:color w:val="auto"/>
          <w:szCs w:val="22"/>
        </w:rPr>
      </w:pPr>
      <w:r w:rsidRPr="004B4CFE">
        <w:rPr>
          <w:rFonts w:ascii="Arial" w:eastAsia="Arial" w:hAnsi="Arial" w:cs="Arial"/>
          <w:color w:val="auto"/>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4" w:name="_heading=h.2zbgiuw" w:colFirst="0" w:colLast="0"/>
      <w:bookmarkEnd w:id="54"/>
    </w:p>
    <w:p w14:paraId="3F648C92" w14:textId="51A3C7B1" w:rsidR="000F434D"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05DC6B43" w14:textId="77777777" w:rsidR="00D86288" w:rsidRPr="00B62E12" w:rsidRDefault="00D86288"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F718161" w14:textId="4EA4622E"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002C30C4">
        <w:rPr>
          <w:rFonts w:ascii="Calibri" w:eastAsiaTheme="majorEastAsia" w:hAnsi="Calibri" w:cs="Times New Roman (Titoli CS)"/>
          <w:b/>
          <w:bCs/>
          <w:color w:val="C00000"/>
          <w:sz w:val="28"/>
          <w:szCs w:val="40"/>
        </w:rPr>
        <w:t>8</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La previsione delle entrate da titoli abitativi e relative sanzioni è la seguente:</w:t>
      </w:r>
    </w:p>
    <w:p w14:paraId="6613907C" w14:textId="42F14C8C" w:rsidR="000F434D" w:rsidRPr="004B4CFE" w:rsidRDefault="00EE5694" w:rsidP="000F434D">
      <w:pPr>
        <w:ind w:hanging="2"/>
        <w:jc w:val="center"/>
        <w:rPr>
          <w:rFonts w:ascii="Arial" w:eastAsia="Arial" w:hAnsi="Arial" w:cs="Arial"/>
          <w:b/>
          <w:bCs/>
          <w:color w:val="auto"/>
          <w:szCs w:val="22"/>
        </w:rPr>
      </w:pPr>
      <w:r w:rsidRPr="004B4CFE">
        <w:rPr>
          <w:rFonts w:ascii="Arial" w:eastAsia="Arial" w:hAnsi="Arial" w:cs="Arial"/>
          <w:b/>
          <w:bCs/>
          <w:color w:val="auto"/>
          <w:szCs w:val="22"/>
        </w:rPr>
        <w:t>TABELLA 13</w:t>
      </w:r>
    </w:p>
    <w:p w14:paraId="573AF79F" w14:textId="77777777" w:rsidR="0029715C" w:rsidRPr="004B4CFE" w:rsidRDefault="000F434D" w:rsidP="0029715C">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Pr="004B4CFE">
        <w:rPr>
          <w:rFonts w:ascii="Arial" w:eastAsia="Arial" w:hAnsi="Arial" w:cs="Arial"/>
          <w:b/>
          <w:iCs/>
          <w:color w:val="auto"/>
          <w:szCs w:val="22"/>
        </w:rPr>
        <w:t>rispetta/non rispetta</w:t>
      </w:r>
      <w:r w:rsidRPr="004B4CFE">
        <w:rPr>
          <w:rFonts w:ascii="Arial" w:eastAsia="Arial" w:hAnsi="Arial" w:cs="Arial"/>
          <w:color w:val="auto"/>
          <w:szCs w:val="22"/>
        </w:rPr>
        <w:t xml:space="preserve"> i vincoli di destinazione previsti dalla Legge n. 232/2016 art.1 comma 460 e </w:t>
      </w:r>
      <w:proofErr w:type="spellStart"/>
      <w:r w:rsidRPr="004B4CFE">
        <w:rPr>
          <w:rFonts w:ascii="Arial" w:eastAsia="Arial" w:hAnsi="Arial" w:cs="Arial"/>
          <w:color w:val="auto"/>
          <w:szCs w:val="22"/>
        </w:rPr>
        <w:t>smi</w:t>
      </w:r>
      <w:proofErr w:type="spellEnd"/>
      <w:r w:rsidRPr="004B4CFE">
        <w:rPr>
          <w:rFonts w:ascii="Arial" w:eastAsia="Arial" w:hAnsi="Arial" w:cs="Arial"/>
          <w:color w:val="auto"/>
          <w:szCs w:val="22"/>
        </w:rPr>
        <w:t xml:space="preserve"> e dalle successive norme derogatorie.</w:t>
      </w:r>
    </w:p>
    <w:p w14:paraId="2DA8A542" w14:textId="77777777" w:rsidR="0020781F" w:rsidRDefault="0020781F" w:rsidP="0029715C">
      <w:pPr>
        <w:ind w:hanging="2"/>
        <w:rPr>
          <w:rFonts w:ascii="Arial" w:eastAsia="Arial" w:hAnsi="Arial" w:cs="Arial"/>
          <w:szCs w:val="22"/>
        </w:rPr>
      </w:pPr>
    </w:p>
    <w:p w14:paraId="18936D96" w14:textId="633A2CF5" w:rsidR="00583C01" w:rsidRPr="00B96B45" w:rsidRDefault="00782786" w:rsidP="0006092D">
      <w:pPr>
        <w:outlineLvl w:val="0"/>
        <w:rPr>
          <w:rFonts w:ascii="Calibri" w:eastAsiaTheme="majorEastAsia" w:hAnsi="Calibri" w:cs="Times New Roman (Titoli CS)"/>
          <w:b/>
          <w:i/>
          <w:iCs/>
          <w:color w:val="C00000"/>
          <w:sz w:val="28"/>
          <w:szCs w:val="40"/>
        </w:rPr>
      </w:pPr>
      <w:bookmarkStart w:id="55" w:name="_Toc181700862"/>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5"/>
    </w:p>
    <w:p w14:paraId="0970C35F" w14:textId="3C1414A3" w:rsid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tenendo/non tenendo</w:t>
      </w:r>
      <w:r w:rsidRPr="002A0A97">
        <w:rPr>
          <w:rFonts w:ascii="Arial" w:eastAsia="Arial" w:hAnsi="Arial" w:cs="Arial"/>
          <w:color w:val="000000"/>
          <w:szCs w:val="22"/>
        </w:rPr>
        <w:t xml:space="preserve"> conto del tasso di inflazione programmata.</w:t>
      </w:r>
    </w:p>
    <w:p w14:paraId="7E78F75B" w14:textId="5FD06FE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degli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per macro-aggregati di spesa corrente confrontate con la spesa risultante dalla previsione definitiva 202</w:t>
      </w:r>
      <w:r w:rsidR="005F5FD5">
        <w:rPr>
          <w:rFonts w:ascii="Arial" w:eastAsia="Arial" w:hAnsi="Arial" w:cs="Arial"/>
          <w:color w:val="000000"/>
          <w:szCs w:val="22"/>
        </w:rPr>
        <w:t>4</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6" w:name="_heading=h.2dlolyb" w:colFirst="0" w:colLast="0"/>
      <w:bookmarkEnd w:id="56"/>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248BCE3A" w14:textId="77777777" w:rsidR="005B1FBB" w:rsidRDefault="005B1FBB"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39DBFB8F" w14:textId="77777777" w:rsidR="005B1FBB" w:rsidRDefault="005B1FBB"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p>
    <w:p w14:paraId="423965CB" w14:textId="22733C46"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lastRenderedPageBreak/>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2F02F89C"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lo stanziamento pluriennale del bilancio di previsione per spese di personale </w:t>
      </w:r>
      <w:r w:rsidRPr="004B4CFE">
        <w:rPr>
          <w:rFonts w:ascii="Arial" w:eastAsia="Arial" w:hAnsi="Arial" w:cs="Arial"/>
          <w:b/>
          <w:color w:val="auto"/>
          <w:szCs w:val="22"/>
        </w:rPr>
        <w:t>è contenuto/non è contenuto</w:t>
      </w:r>
      <w:r w:rsidRPr="004B4CFE">
        <w:rPr>
          <w:rFonts w:ascii="Arial" w:eastAsia="Arial" w:hAnsi="Arial" w:cs="Arial"/>
          <w:color w:val="auto"/>
          <w:szCs w:val="22"/>
        </w:rPr>
        <w:t xml:space="preserve"> entro i limiti del valore soglia della fascia demografica di appartenenza, ai sensi dell’art. 33, co. 2 del </w:t>
      </w:r>
      <w:proofErr w:type="spellStart"/>
      <w:r w:rsidRPr="004B4CFE">
        <w:rPr>
          <w:rFonts w:ascii="Arial" w:eastAsia="Arial" w:hAnsi="Arial" w:cs="Arial"/>
          <w:color w:val="auto"/>
          <w:szCs w:val="22"/>
        </w:rPr>
        <w:t>d.l.</w:t>
      </w:r>
      <w:proofErr w:type="spellEnd"/>
      <w:r w:rsidRPr="004B4CFE">
        <w:rPr>
          <w:rFonts w:ascii="Arial" w:eastAsia="Arial" w:hAnsi="Arial" w:cs="Arial"/>
          <w:color w:val="auto"/>
          <w:szCs w:val="22"/>
        </w:rPr>
        <w:t xml:space="preserve">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bCs/>
          <w:iCs/>
          <w:color w:val="auto"/>
          <w:szCs w:val="22"/>
        </w:rPr>
        <w:t>L</w:t>
      </w:r>
      <w:r w:rsidRPr="004B4CFE">
        <w:rPr>
          <w:rFonts w:ascii="Arial" w:eastAsia="Arial" w:hAnsi="Arial" w:cs="Arial"/>
          <w:color w:val="auto"/>
          <w:szCs w:val="22"/>
        </w:rPr>
        <w:t xml:space="preserve">’Ente, laddove ne ricorrano i presupposti, </w:t>
      </w:r>
      <w:r w:rsidRPr="004B4CFE">
        <w:rPr>
          <w:rFonts w:ascii="Arial" w:eastAsia="Arial" w:hAnsi="Arial" w:cs="Arial"/>
          <w:b/>
          <w:color w:val="auto"/>
          <w:szCs w:val="22"/>
        </w:rPr>
        <w:t>ha previsto/non ha previsto</w:t>
      </w:r>
      <w:r w:rsidRPr="004B4CFE">
        <w:rPr>
          <w:rFonts w:ascii="Arial" w:eastAsia="Arial" w:hAnsi="Arial" w:cs="Arial"/>
          <w:color w:val="auto"/>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w:t>
      </w:r>
      <w:proofErr w:type="spellStart"/>
      <w:r w:rsidRPr="004B4CFE">
        <w:rPr>
          <w:rFonts w:ascii="Arial" w:eastAsia="Arial" w:hAnsi="Arial" w:cs="Arial"/>
          <w:color w:val="auto"/>
          <w:szCs w:val="22"/>
        </w:rPr>
        <w:t>d.l.</w:t>
      </w:r>
      <w:proofErr w:type="spellEnd"/>
      <w:r w:rsidRPr="004B4CFE">
        <w:rPr>
          <w:rFonts w:ascii="Arial" w:eastAsia="Arial" w:hAnsi="Arial" w:cs="Arial"/>
          <w:color w:val="auto"/>
          <w:szCs w:val="22"/>
        </w:rPr>
        <w:t xml:space="preserve"> 34/2020).</w:t>
      </w:r>
    </w:p>
    <w:p w14:paraId="308FB201" w14:textId="032E1D36"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In tale caso, l’Organo di revisione</w:t>
      </w:r>
      <w:r w:rsidR="003426AB" w:rsidRPr="004B4CFE">
        <w:rPr>
          <w:rFonts w:ascii="Arial" w:eastAsia="Arial" w:hAnsi="Arial" w:cs="Arial"/>
          <w:color w:val="auto"/>
          <w:szCs w:val="22"/>
        </w:rPr>
        <w:t>, ove ne ricorrano le condizioni,</w:t>
      </w:r>
      <w:r w:rsidRPr="004B4CFE">
        <w:rPr>
          <w:rFonts w:ascii="Arial" w:eastAsia="Arial" w:hAnsi="Arial" w:cs="Arial"/>
          <w:color w:val="auto"/>
          <w:szCs w:val="22"/>
        </w:rPr>
        <w:t xml:space="preserve"> </w:t>
      </w:r>
      <w:r w:rsidRPr="004B4CFE">
        <w:rPr>
          <w:rFonts w:ascii="Arial" w:eastAsia="Arial" w:hAnsi="Arial" w:cs="Arial"/>
          <w:b/>
          <w:color w:val="auto"/>
          <w:szCs w:val="22"/>
        </w:rPr>
        <w:t>ha effettuato/non ha effettuato</w:t>
      </w:r>
      <w:r w:rsidRPr="004B4CFE">
        <w:rPr>
          <w:rFonts w:ascii="Arial" w:eastAsia="Arial" w:hAnsi="Arial" w:cs="Arial"/>
          <w:color w:val="auto"/>
          <w:szCs w:val="22"/>
        </w:rPr>
        <w:t xml:space="preserve"> l’asseverazione dell’equilibrio pluriennale di bilancio tenuto conto delle indicazioni espresse dalla Corte dei conti, sezioni Riunite in sede giurisdizionale, sentenza 7/2022.</w:t>
      </w:r>
    </w:p>
    <w:p w14:paraId="13ACB033" w14:textId="77777777"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color w:val="auto"/>
          <w:szCs w:val="22"/>
        </w:rPr>
        <w:t xml:space="preserve">in caso di risposta negativa e con riferimento alla sola specifica ipotesi di superamento del valore soglia per fascia demografica, individuato dalla tabella 3 di cui all’art. 6 del decreto attuativo) </w:t>
      </w:r>
      <w:r w:rsidRPr="004B4CFE">
        <w:rPr>
          <w:rFonts w:ascii="Arial" w:eastAsia="Arial" w:hAnsi="Arial" w:cs="Arial"/>
          <w:color w:val="auto"/>
          <w:szCs w:val="22"/>
        </w:rPr>
        <w:t xml:space="preserve">L’Organo di Revisione ha verificato che l’Ente </w:t>
      </w:r>
      <w:r w:rsidRPr="004B4CFE">
        <w:rPr>
          <w:rFonts w:ascii="Arial" w:eastAsia="Arial" w:hAnsi="Arial" w:cs="Arial"/>
          <w:b/>
          <w:color w:val="auto"/>
          <w:szCs w:val="22"/>
        </w:rPr>
        <w:t>abbia/non abbia</w:t>
      </w:r>
      <w:r w:rsidRPr="004B4CFE">
        <w:rPr>
          <w:rFonts w:ascii="Arial" w:eastAsia="Arial" w:hAnsi="Arial" w:cs="Arial"/>
          <w:color w:val="auto"/>
          <w:szCs w:val="22"/>
        </w:rPr>
        <w:t xml:space="preserve"> impostato l’obbligatorio percorso di graduale riduzione annuale del rapporto:</w:t>
      </w:r>
    </w:p>
    <w:p w14:paraId="62F05437"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delle entrate</w:t>
      </w:r>
    </w:p>
    <w:p w14:paraId="38DBAAF5"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agendo sulla leva della spesa di personale</w:t>
      </w:r>
    </w:p>
    <w:p w14:paraId="5E3A3ED6"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4B4CFE">
        <w:rPr>
          <w:rFonts w:ascii="Arial" w:eastAsia="Arial" w:hAnsi="Arial" w:cs="Arial"/>
          <w:color w:val="auto"/>
          <w:szCs w:val="22"/>
        </w:rPr>
        <w:t>applicando un turn over inferiore al 100%</w:t>
      </w:r>
    </w:p>
    <w:p w14:paraId="25CDA828"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70C0D868" w14:textId="77777777" w:rsidTr="001334F3">
        <w:tc>
          <w:tcPr>
            <w:tcW w:w="9060" w:type="dxa"/>
            <w:shd w:val="clear" w:color="auto" w:fill="FFFFFF" w:themeFill="background1"/>
          </w:tcPr>
          <w:p w14:paraId="713CB435" w14:textId="627A1EDC"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comma 9 dell’articolo 110 della </w:t>
            </w:r>
            <w:r>
              <w:rPr>
                <w:rFonts w:ascii="Arial" w:eastAsia="Arial" w:hAnsi="Arial" w:cs="Arial"/>
                <w:color w:val="000000"/>
                <w:szCs w:val="22"/>
              </w:rPr>
              <w:t>Legge di bilancio</w:t>
            </w:r>
            <w:r w:rsidRPr="00C96C3D">
              <w:rPr>
                <w:rFonts w:ascii="Arial" w:eastAsia="Arial" w:hAnsi="Arial" w:cs="Arial"/>
                <w:color w:val="000000"/>
                <w:szCs w:val="22"/>
              </w:rPr>
              <w:t xml:space="preserve"> 2025 ripristina un meccanismo di turn over per gli enti locali con più di venti dipendenti in servizio con rapporto di lavoro a tempo indeterminato.</w:t>
            </w:r>
          </w:p>
          <w:p w14:paraId="40DA4712"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Infatti, per quest’ultimi, fermo restando quanto previsto dall’articolo 33, del decreto-legge 30 aprile 2019, n. 34, convertito, con modificazioni, dalla legge 28 giugno 2019, n. 58, per l’anno 2025 non possono procedere ad assunzioni di personale a tempo indeterminato in misura superiore a un contingente di personale complessivamente corrispondente ad una spesa pari al 75 per cento di quella relativa al personale di ruolo cessato nell'anno precedente. Le economie derivanti dall'attuazione del presente comma restano annualmente acquisite ai bilanci degli enti.</w:t>
            </w:r>
          </w:p>
          <w:p w14:paraId="564A0579" w14:textId="10E55416"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Infine, il comma 12 prevede la facoltà di utilizzare una parte dei risparmi di spesa previsti dalle riduzioni del turn over al fine di incrementare del dieci per cento i fondi relativi al trattamento accessorio del personale appartenente alle amministrazioni destinatarie dei tagli. In particolare i risparmi permanenti conseguiti per effetto di assunzioni a tempo indeterminato effettuate in misura inferiore a quelle consentite dalla legislazione vigente in materia di turn over, asseverati dai relativi organi di controllo, possono essere destinati ad incrementare i fondi per il trattamento accessorio del personale delle amministrazioni destinatarie delle disposizioni di cui al presente articolo per un importo non superiore al 10 per cento del valore dei predetti fondi determinato per l'anno 2016 ai sensi dell’articolo 23, comma 2, del decreto legislativo 25 maggio 2017, n. 75 e certificati ai sensi dell’articolo 40-</w:t>
            </w:r>
            <w:r w:rsidRPr="00C96C3D">
              <w:rPr>
                <w:rFonts w:ascii="Arial" w:eastAsia="Arial" w:hAnsi="Arial" w:cs="Arial"/>
                <w:color w:val="000000"/>
                <w:szCs w:val="22"/>
              </w:rPr>
              <w:lastRenderedPageBreak/>
              <w:t>bis del decreto legislativo 30 marzo 2001, n.165 o dalle analoghe disposizioni previste dai rispettivi ordinamenti, al netto delle eventuali risorse per lavoro straordinario ivi presenti.</w:t>
            </w:r>
          </w:p>
        </w:tc>
      </w:tr>
    </w:tbl>
    <w:p w14:paraId="313B0BBD"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18C368B7" w14:textId="726EC87E" w:rsidR="00167FAB" w:rsidRPr="00E1450A" w:rsidRDefault="00167FAB" w:rsidP="00167FAB">
      <w:pPr>
        <w:tabs>
          <w:tab w:val="left" w:pos="1201"/>
        </w:tabs>
        <w:rPr>
          <w:rFonts w:ascii="Arial" w:eastAsia="Arial" w:hAnsi="Arial" w:cs="Arial"/>
          <w:color w:val="auto"/>
          <w:szCs w:val="22"/>
        </w:rPr>
      </w:pPr>
      <w:r w:rsidRPr="00E1450A">
        <w:rPr>
          <w:rFonts w:ascii="Arial" w:eastAsia="Arial" w:hAnsi="Arial" w:cs="Arial"/>
          <w:color w:val="auto"/>
          <w:szCs w:val="22"/>
        </w:rPr>
        <w:t xml:space="preserve">L’Organo di revisione ha verificato che nelle previsioni </w:t>
      </w:r>
      <w:r w:rsidRPr="00D86288">
        <w:rPr>
          <w:rFonts w:ascii="Arial" w:eastAsia="Arial" w:hAnsi="Arial" w:cs="Arial"/>
          <w:b/>
          <w:bCs/>
          <w:color w:val="auto"/>
          <w:szCs w:val="22"/>
        </w:rPr>
        <w:t>sono stati/non sono stati</w:t>
      </w:r>
      <w:r w:rsidRPr="00E1450A">
        <w:rPr>
          <w:rFonts w:ascii="Arial" w:eastAsia="Arial" w:hAnsi="Arial" w:cs="Arial"/>
          <w:color w:val="auto"/>
          <w:szCs w:val="22"/>
        </w:rPr>
        <w:t xml:space="preserve"> considerati gli aumenti contrattuali del triennio 2022-2024. </w:t>
      </w:r>
    </w:p>
    <w:p w14:paraId="64809FA9" w14:textId="68ABC0C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spesa pari a </w:t>
      </w:r>
      <w:r w:rsidR="00D86288">
        <w:rPr>
          <w:rFonts w:ascii="Arial" w:eastAsia="Arial" w:hAnsi="Arial" w:cs="Arial"/>
          <w:color w:val="auto"/>
          <w:szCs w:val="22"/>
        </w:rPr>
        <w:t>e</w:t>
      </w:r>
      <w:r w:rsidRPr="004B4CFE">
        <w:rPr>
          <w:rFonts w:ascii="Arial" w:eastAsia="Arial" w:hAnsi="Arial" w:cs="Arial"/>
          <w:color w:val="auto"/>
          <w:szCs w:val="22"/>
        </w:rPr>
        <w:t>uro….. relativa al macro-aggregato “redditi da lavoro dipendente” prevista per gli esercizi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tiene conto</w:t>
      </w:r>
      <w:r w:rsidR="00111DCA" w:rsidRPr="004B4CFE">
        <w:rPr>
          <w:rFonts w:ascii="Arial" w:eastAsia="Arial" w:hAnsi="Arial" w:cs="Arial"/>
          <w:b/>
          <w:bCs/>
          <w:color w:val="auto"/>
          <w:szCs w:val="22"/>
        </w:rPr>
        <w:t>/non tiene conto</w:t>
      </w:r>
      <w:r w:rsidRPr="004B4CFE">
        <w:rPr>
          <w:rFonts w:ascii="Arial" w:eastAsia="Arial" w:hAnsi="Arial" w:cs="Arial"/>
          <w:color w:val="auto"/>
          <w:szCs w:val="22"/>
        </w:rPr>
        <w:t xml:space="preserve"> d</w:t>
      </w:r>
      <w:r w:rsidR="00635C4D" w:rsidRPr="004B4CFE">
        <w:rPr>
          <w:rFonts w:ascii="Arial" w:eastAsia="Arial" w:hAnsi="Arial" w:cs="Arial"/>
          <w:color w:val="auto"/>
          <w:szCs w:val="22"/>
        </w:rPr>
        <w:t>i quanto indicato nel DUP e</w:t>
      </w:r>
      <w:r w:rsidR="00111DCA" w:rsidRPr="004B4CFE">
        <w:rPr>
          <w:rFonts w:ascii="Arial" w:eastAsia="Arial" w:hAnsi="Arial" w:cs="Arial"/>
          <w:color w:val="auto"/>
          <w:szCs w:val="22"/>
        </w:rPr>
        <w:t>d</w:t>
      </w:r>
      <w:r w:rsidR="00635C4D" w:rsidRPr="004B4CFE">
        <w:rPr>
          <w:rFonts w:ascii="Arial" w:eastAsia="Arial" w:hAnsi="Arial" w:cs="Arial"/>
          <w:color w:val="auto"/>
          <w:szCs w:val="22"/>
        </w:rPr>
        <w:t xml:space="preserve"> </w:t>
      </w:r>
      <w:r w:rsidR="00111DCA" w:rsidRPr="004B4CFE">
        <w:rPr>
          <w:rFonts w:ascii="Arial" w:eastAsia="Arial" w:hAnsi="Arial" w:cs="Arial"/>
          <w:b/>
          <w:bCs/>
          <w:color w:val="auto"/>
          <w:szCs w:val="22"/>
        </w:rPr>
        <w:t xml:space="preserve">è </w:t>
      </w:r>
      <w:r w:rsidRPr="004B4CFE">
        <w:rPr>
          <w:rFonts w:ascii="Arial" w:eastAsia="Arial" w:hAnsi="Arial" w:cs="Arial"/>
          <w:b/>
          <w:bCs/>
          <w:color w:val="auto"/>
          <w:szCs w:val="22"/>
        </w:rPr>
        <w:t>coerente</w:t>
      </w:r>
      <w:r w:rsidR="00111DCA" w:rsidRPr="004B4CFE">
        <w:rPr>
          <w:rFonts w:ascii="Arial" w:eastAsia="Arial" w:hAnsi="Arial" w:cs="Arial"/>
          <w:b/>
          <w:bCs/>
          <w:color w:val="auto"/>
          <w:szCs w:val="22"/>
        </w:rPr>
        <w:t>/non è coerente</w:t>
      </w:r>
      <w:r w:rsidRPr="004B4CFE">
        <w:rPr>
          <w:rFonts w:ascii="Arial" w:eastAsia="Arial" w:hAnsi="Arial" w:cs="Arial"/>
          <w:color w:val="auto"/>
          <w:szCs w:val="22"/>
        </w:rPr>
        <w:t>:</w:t>
      </w:r>
    </w:p>
    <w:p w14:paraId="3579F3D5" w14:textId="286B0AB1"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w:t>
      </w:r>
      <w:r w:rsidR="00A002C7" w:rsidRPr="004B4CFE">
        <w:rPr>
          <w:rFonts w:ascii="Arial" w:eastAsia="Arial" w:hAnsi="Arial" w:cs="Arial"/>
          <w:color w:val="auto"/>
          <w:szCs w:val="22"/>
        </w:rPr>
        <w:t>il limite</w:t>
      </w:r>
      <w:r w:rsidRPr="004B4CFE">
        <w:rPr>
          <w:rFonts w:ascii="Arial" w:eastAsia="Arial" w:hAnsi="Arial" w:cs="Arial"/>
          <w:color w:val="auto"/>
          <w:szCs w:val="22"/>
        </w:rPr>
        <w:t xml:space="preserve"> della spesa di personale disposto dall’art. 1 comma 557 della Legge </w:t>
      </w:r>
      <w:r w:rsidR="00D86288">
        <w:rPr>
          <w:rFonts w:ascii="Arial" w:eastAsia="Arial" w:hAnsi="Arial" w:cs="Arial"/>
          <w:color w:val="auto"/>
          <w:szCs w:val="22"/>
        </w:rPr>
        <w:t>n.</w:t>
      </w:r>
      <w:r w:rsidRPr="004B4CFE">
        <w:rPr>
          <w:rFonts w:ascii="Arial" w:eastAsia="Arial" w:hAnsi="Arial" w:cs="Arial"/>
          <w:color w:val="auto"/>
          <w:szCs w:val="22"/>
        </w:rPr>
        <w:t xml:space="preserve">296/2006 rispetto al valore medio del triennio 2011/2013,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delle componenti escluse (tra cui la spesa conseguente ai rinnovi contrattuali), come risultante da……..;</w:t>
      </w:r>
      <w:r>
        <w:rPr>
          <w:rFonts w:ascii="Arial" w:eastAsia="Arial" w:hAnsi="Arial" w:cs="Arial"/>
          <w:szCs w:val="22"/>
        </w:rPr>
        <w:t xml:space="preserve">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413DEE10"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sidRPr="004B4CFE">
        <w:rPr>
          <w:rFonts w:ascii="Arial" w:eastAsia="Arial" w:hAnsi="Arial" w:cs="Arial"/>
          <w:color w:val="auto"/>
          <w:szCs w:val="22"/>
        </w:rPr>
        <w:t xml:space="preserve">con l’obbligo di contenimento della spesa di personale disposto dall’art. 1 comma 562 della Legge 296/2006 rispetto al valore 2008, pari ad </w:t>
      </w:r>
      <w:r w:rsidR="00D86288">
        <w:rPr>
          <w:rFonts w:ascii="Arial" w:eastAsia="Arial" w:hAnsi="Arial" w:cs="Arial"/>
          <w:color w:val="auto"/>
          <w:szCs w:val="22"/>
        </w:rPr>
        <w:t>euro</w:t>
      </w:r>
      <w:r w:rsidRPr="004B4CFE">
        <w:rPr>
          <w:rFonts w:ascii="Arial" w:eastAsia="Arial" w:hAnsi="Arial" w:cs="Arial"/>
          <w:color w:val="auto"/>
          <w:szCs w:val="22"/>
        </w:rPr>
        <w:t xml:space="preserve">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Pr="004B4CFE"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auto"/>
          <w:szCs w:val="22"/>
        </w:rPr>
      </w:pPr>
      <w:r w:rsidRPr="004B4CFE">
        <w:rPr>
          <w:rFonts w:ascii="Arial" w:eastAsia="Arial" w:hAnsi="Arial" w:cs="Arial"/>
          <w:color w:val="auto"/>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5C31F565" w14:textId="77777777" w:rsidR="000F434D"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4CB49074" w14:textId="4E3B5E8B" w:rsidR="000F434D" w:rsidRPr="004B4CFE" w:rsidRDefault="000F434D" w:rsidP="000F434D">
      <w:pPr>
        <w:ind w:hanging="2"/>
        <w:rPr>
          <w:rFonts w:ascii="Arial" w:eastAsia="Arial" w:hAnsi="Arial" w:cs="Arial"/>
          <w:color w:val="auto"/>
          <w:szCs w:val="22"/>
        </w:rPr>
      </w:pPr>
      <w:bookmarkStart w:id="57" w:name="_heading=h.3cqmetx" w:colFirst="0" w:colLast="0"/>
      <w:bookmarkEnd w:id="57"/>
      <w:r w:rsidRPr="004B4CFE">
        <w:rPr>
          <w:rFonts w:ascii="Arial" w:eastAsia="Arial" w:hAnsi="Arial" w:cs="Arial"/>
          <w:color w:val="auto"/>
          <w:szCs w:val="22"/>
        </w:rPr>
        <w:t xml:space="preserve">L’Organo di revisione ha verificato che l’Ente </w:t>
      </w:r>
      <w:r w:rsidRPr="004B4CFE">
        <w:rPr>
          <w:rFonts w:ascii="Arial" w:eastAsia="Arial" w:hAnsi="Arial" w:cs="Arial"/>
          <w:b/>
          <w:bCs/>
          <w:color w:val="auto"/>
          <w:szCs w:val="22"/>
        </w:rPr>
        <w:t>ha/non ha predisposto</w:t>
      </w:r>
      <w:r w:rsidRPr="004B4CFE">
        <w:rPr>
          <w:rFonts w:ascii="Arial" w:eastAsia="Arial" w:hAnsi="Arial" w:cs="Arial"/>
          <w:color w:val="auto"/>
          <w:szCs w:val="22"/>
        </w:rPr>
        <w:t xml:space="preserve"> la pianificazione del fabbisogno del personale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in maniera coerente ai progetti del PNRR.</w:t>
      </w:r>
    </w:p>
    <w:p w14:paraId="6BF077BD" w14:textId="11ECD064" w:rsidR="000F434D" w:rsidRPr="004B4CFE" w:rsidRDefault="000F434D" w:rsidP="000F434D">
      <w:pPr>
        <w:ind w:hanging="2"/>
        <w:rPr>
          <w:rFonts w:ascii="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ha verificato</w:t>
      </w:r>
      <w:r w:rsidRPr="004B4CFE">
        <w:rPr>
          <w:rFonts w:ascii="Arial" w:eastAsia="Arial" w:hAnsi="Arial" w:cs="Arial"/>
          <w:b/>
          <w:color w:val="auto"/>
          <w:szCs w:val="22"/>
        </w:rPr>
        <w:t xml:space="preserve"> </w:t>
      </w:r>
      <w:r w:rsidRPr="004B4CFE">
        <w:rPr>
          <w:rFonts w:ascii="Arial" w:hAnsi="Arial" w:cs="Arial"/>
          <w:color w:val="auto"/>
          <w:szCs w:val="22"/>
        </w:rPr>
        <w:t xml:space="preserve">che l’Ente </w:t>
      </w:r>
      <w:r w:rsidRPr="004B4CFE">
        <w:rPr>
          <w:rFonts w:ascii="Arial" w:hAnsi="Arial" w:cs="Arial"/>
          <w:b/>
          <w:color w:val="auto"/>
          <w:szCs w:val="22"/>
        </w:rPr>
        <w:t xml:space="preserve">ha/non ha </w:t>
      </w:r>
      <w:r w:rsidRPr="004B4CFE">
        <w:rPr>
          <w:rFonts w:ascii="Arial" w:hAnsi="Arial" w:cs="Arial"/>
          <w:color w:val="auto"/>
          <w:szCs w:val="22"/>
        </w:rPr>
        <w:t xml:space="preserve">in servizio o </w:t>
      </w:r>
      <w:r w:rsidRPr="004B4CFE">
        <w:rPr>
          <w:rFonts w:ascii="Arial" w:hAnsi="Arial" w:cs="Arial"/>
          <w:b/>
          <w:bCs/>
          <w:color w:val="auto"/>
          <w:szCs w:val="22"/>
        </w:rPr>
        <w:t>prevede/non prevede</w:t>
      </w:r>
      <w:r w:rsidRPr="004B4CFE">
        <w:rPr>
          <w:rFonts w:ascii="Arial" w:hAnsi="Arial" w:cs="Arial"/>
          <w:color w:val="auto"/>
          <w:szCs w:val="22"/>
        </w:rPr>
        <w:t xml:space="preserve"> di assumere personale a tempo determinato, in deroga agli ordinari limiti, ai sensi di quanto previsto dall’articolo 31-bis del </w:t>
      </w:r>
      <w:proofErr w:type="spellStart"/>
      <w:r w:rsidRPr="004B4CFE">
        <w:rPr>
          <w:rFonts w:ascii="Arial" w:hAnsi="Arial" w:cs="Arial"/>
          <w:color w:val="auto"/>
          <w:szCs w:val="22"/>
        </w:rPr>
        <w:t>D.</w:t>
      </w:r>
      <w:r w:rsidR="00D86288">
        <w:rPr>
          <w:rFonts w:ascii="Arial" w:hAnsi="Arial" w:cs="Arial"/>
          <w:color w:val="auto"/>
          <w:szCs w:val="22"/>
        </w:rPr>
        <w:t>l</w:t>
      </w:r>
      <w:r w:rsidRPr="004B4CFE">
        <w:rPr>
          <w:rFonts w:ascii="Arial" w:hAnsi="Arial" w:cs="Arial"/>
          <w:color w:val="auto"/>
          <w:szCs w:val="22"/>
        </w:rPr>
        <w:t>.</w:t>
      </w:r>
      <w:proofErr w:type="spellEnd"/>
      <w:r w:rsidRPr="004B4CFE">
        <w:rPr>
          <w:rFonts w:ascii="Arial" w:hAnsi="Arial" w:cs="Arial"/>
          <w:color w:val="auto"/>
          <w:szCs w:val="22"/>
        </w:rPr>
        <w:t xml:space="preserve"> 152/2021.</w:t>
      </w:r>
    </w:p>
    <w:p w14:paraId="21659C48" w14:textId="57586F0D"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6CEC89F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è di euro ………... </w:t>
      </w:r>
    </w:p>
    <w:p w14:paraId="395FFB76" w14:textId="77777777" w:rsidR="005B1FBB"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r w:rsidR="00D86288">
        <w:rPr>
          <w:rFonts w:ascii="Arial" w:eastAsia="Arial" w:hAnsi="Arial" w:cs="Arial"/>
          <w:color w:val="000000"/>
          <w:szCs w:val="22"/>
        </w:rPr>
        <w:t>,</w:t>
      </w:r>
      <w:r>
        <w:rPr>
          <w:rFonts w:ascii="Arial" w:eastAsia="Arial" w:hAnsi="Arial" w:cs="Arial"/>
          <w:color w:val="000000"/>
          <w:szCs w:val="22"/>
        </w:rPr>
        <w:t xml:space="preserve"> ai sensi dell’art. 89 del TUEL</w:t>
      </w:r>
      <w:r w:rsidR="00D86288">
        <w:rPr>
          <w:rFonts w:ascii="Arial" w:eastAsia="Arial" w:hAnsi="Arial" w:cs="Arial"/>
          <w:color w:val="000000"/>
          <w:szCs w:val="22"/>
        </w:rPr>
        <w:t>,</w:t>
      </w:r>
      <w:r>
        <w:rPr>
          <w:rFonts w:ascii="Arial" w:eastAsia="Arial" w:hAnsi="Arial" w:cs="Arial"/>
          <w:color w:val="000000"/>
          <w:szCs w:val="22"/>
        </w:rPr>
        <w:t xml:space="preserve">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w:t>
      </w:r>
      <w:proofErr w:type="spellStart"/>
      <w:r>
        <w:rPr>
          <w:rFonts w:ascii="Arial" w:eastAsia="Arial" w:hAnsi="Arial" w:cs="Arial"/>
          <w:color w:val="000000"/>
          <w:szCs w:val="22"/>
        </w:rPr>
        <w:t>D.</w:t>
      </w:r>
      <w:r w:rsidR="00D86288">
        <w:rPr>
          <w:rFonts w:ascii="Arial" w:eastAsia="Arial" w:hAnsi="Arial" w:cs="Arial"/>
          <w:color w:val="000000"/>
          <w:szCs w:val="22"/>
        </w:rPr>
        <w:t>l</w:t>
      </w:r>
      <w:r>
        <w:rPr>
          <w:rFonts w:ascii="Arial" w:eastAsia="Arial" w:hAnsi="Arial" w:cs="Arial"/>
          <w:color w:val="000000"/>
          <w:szCs w:val="22"/>
        </w:rPr>
        <w:t>.</w:t>
      </w:r>
      <w:proofErr w:type="spellEnd"/>
      <w:r>
        <w:rPr>
          <w:rFonts w:ascii="Arial" w:eastAsia="Arial" w:hAnsi="Arial" w:cs="Arial"/>
          <w:color w:val="000000"/>
          <w:szCs w:val="22"/>
        </w:rPr>
        <w:t xml:space="preserve"> 25 giugno 2008 n. 112, trasmesso alla Corte dei conti alle cui previsioni si raccomanda di attenersi rigorosamente.</w:t>
      </w:r>
    </w:p>
    <w:p w14:paraId="2D2ACE5C" w14:textId="6CE8C87B"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377468">
        <w:rPr>
          <w:rFonts w:ascii="Arial" w:eastAsia="Arial" w:hAnsi="Arial" w:cs="Arial"/>
          <w:b/>
          <w:bCs/>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6B82F863" w14:textId="3FF01D10" w:rsidR="00595F99" w:rsidRPr="00E1450A" w:rsidRDefault="00595F99" w:rsidP="00E1450A">
      <w:pPr>
        <w:outlineLvl w:val="0"/>
        <w:rPr>
          <w:rFonts w:cstheme="minorHAnsi"/>
          <w:b/>
          <w:bCs/>
          <w:i/>
          <w:iCs/>
          <w:color w:val="C00000"/>
          <w:sz w:val="28"/>
          <w:szCs w:val="28"/>
        </w:rPr>
      </w:pPr>
      <w:bookmarkStart w:id="58" w:name="_Toc181700863"/>
      <w:r w:rsidRPr="00E1450A">
        <w:rPr>
          <w:rFonts w:cstheme="minorHAnsi"/>
          <w:b/>
          <w:bCs/>
          <w:i/>
          <w:iCs/>
          <w:color w:val="C00000"/>
          <w:sz w:val="28"/>
          <w:szCs w:val="28"/>
        </w:rPr>
        <w:lastRenderedPageBreak/>
        <w:t>7.3 S</w:t>
      </w:r>
      <w:r w:rsidR="00E1450A" w:rsidRPr="00E1450A">
        <w:rPr>
          <w:rFonts w:cstheme="minorHAnsi"/>
          <w:b/>
          <w:bCs/>
          <w:i/>
          <w:iCs/>
          <w:color w:val="C00000"/>
          <w:sz w:val="28"/>
          <w:szCs w:val="28"/>
        </w:rPr>
        <w:t>pending review</w:t>
      </w:r>
      <w:bookmarkEnd w:id="58"/>
    </w:p>
    <w:p w14:paraId="06891F18" w14:textId="77777777" w:rsidR="00515733" w:rsidRPr="00E1450A" w:rsidRDefault="00B61A0E" w:rsidP="00B61A0E">
      <w:pPr>
        <w:tabs>
          <w:tab w:val="left" w:pos="1201"/>
        </w:tabs>
        <w:rPr>
          <w:rFonts w:ascii="Arial" w:eastAsia="Arial" w:hAnsi="Arial" w:cs="Arial"/>
          <w:color w:val="000000"/>
          <w:szCs w:val="22"/>
        </w:rPr>
      </w:pPr>
      <w:r w:rsidRPr="00E1450A">
        <w:rPr>
          <w:rFonts w:ascii="Arial" w:eastAsia="Arial" w:hAnsi="Arial" w:cs="Arial"/>
          <w:color w:val="000000"/>
          <w:szCs w:val="22"/>
        </w:rPr>
        <w:t>L’Organo di revisione ha verificato che l’Ente</w:t>
      </w:r>
      <w:r w:rsidR="00515733" w:rsidRPr="00E1450A">
        <w:rPr>
          <w:rFonts w:ascii="Arial" w:eastAsia="Arial" w:hAnsi="Arial" w:cs="Arial"/>
          <w:color w:val="000000"/>
          <w:szCs w:val="22"/>
        </w:rPr>
        <w:t>:</w:t>
      </w:r>
    </w:p>
    <w:p w14:paraId="6B8EAA59" w14:textId="12644E8E" w:rsidR="00515733" w:rsidRPr="00E1450A" w:rsidRDefault="00515733" w:rsidP="00B61A0E">
      <w:pPr>
        <w:tabs>
          <w:tab w:val="left" w:pos="1201"/>
        </w:tabs>
        <w:rPr>
          <w:rFonts w:ascii="Arial" w:eastAsia="Arial" w:hAnsi="Arial" w:cs="Arial"/>
          <w:color w:val="000000"/>
          <w:szCs w:val="22"/>
        </w:rPr>
      </w:pPr>
      <w:r w:rsidRPr="00E1450A">
        <w:rPr>
          <w:rFonts w:ascii="Arial" w:eastAsia="Arial" w:hAnsi="Arial" w:cs="Arial"/>
          <w:color w:val="000000"/>
          <w:szCs w:val="22"/>
        </w:rPr>
        <w:t>-</w:t>
      </w:r>
      <w:r w:rsidR="00B61A0E" w:rsidRPr="00E1450A">
        <w:rPr>
          <w:rFonts w:ascii="Arial" w:eastAsia="Arial" w:hAnsi="Arial" w:cs="Arial"/>
          <w:color w:val="000000"/>
          <w:szCs w:val="22"/>
        </w:rPr>
        <w:t xml:space="preserve"> </w:t>
      </w:r>
      <w:r w:rsidR="00B61A0E" w:rsidRPr="00E1450A">
        <w:rPr>
          <w:rFonts w:ascii="Arial" w:eastAsia="Arial" w:hAnsi="Arial" w:cs="Arial"/>
          <w:b/>
          <w:bCs/>
          <w:color w:val="000000"/>
          <w:szCs w:val="22"/>
        </w:rPr>
        <w:t>ha stanziato/non ha stanziato</w:t>
      </w:r>
      <w:r w:rsidR="00B61A0E" w:rsidRPr="00E1450A">
        <w:rPr>
          <w:rFonts w:ascii="Arial" w:eastAsia="Arial" w:hAnsi="Arial" w:cs="Arial"/>
          <w:color w:val="000000"/>
          <w:szCs w:val="22"/>
        </w:rPr>
        <w:t xml:space="preserve"> le risorse relative alla spending review </w:t>
      </w:r>
      <w:r w:rsidRPr="00E1450A">
        <w:rPr>
          <w:rFonts w:ascii="Arial" w:eastAsia="Arial" w:hAnsi="Arial" w:cs="Arial"/>
          <w:color w:val="000000"/>
          <w:szCs w:val="22"/>
        </w:rPr>
        <w:t>di cui al D</w:t>
      </w:r>
      <w:r w:rsidR="00D86288">
        <w:rPr>
          <w:rFonts w:ascii="Arial" w:eastAsia="Arial" w:hAnsi="Arial" w:cs="Arial"/>
          <w:color w:val="000000"/>
          <w:szCs w:val="22"/>
        </w:rPr>
        <w:t>.</w:t>
      </w:r>
      <w:r w:rsidRPr="00E1450A">
        <w:rPr>
          <w:rFonts w:ascii="Arial" w:eastAsia="Arial" w:hAnsi="Arial" w:cs="Arial"/>
          <w:color w:val="000000"/>
          <w:szCs w:val="22"/>
        </w:rPr>
        <w:t>M</w:t>
      </w:r>
      <w:r w:rsidR="00D86288">
        <w:rPr>
          <w:rFonts w:ascii="Arial" w:eastAsia="Arial" w:hAnsi="Arial" w:cs="Arial"/>
          <w:color w:val="000000"/>
          <w:szCs w:val="22"/>
        </w:rPr>
        <w:t>.</w:t>
      </w:r>
      <w:r w:rsidRPr="00E1450A">
        <w:rPr>
          <w:rFonts w:ascii="Arial" w:eastAsia="Arial" w:hAnsi="Arial" w:cs="Arial"/>
          <w:color w:val="000000"/>
          <w:szCs w:val="22"/>
        </w:rPr>
        <w:t xml:space="preserve"> 29.3.2024 Legge n. 178/2020 art 1, c. 850 e 853);</w:t>
      </w:r>
    </w:p>
    <w:p w14:paraId="5A812107" w14:textId="363C2874" w:rsidR="00515733" w:rsidRPr="00E1450A" w:rsidRDefault="00515733" w:rsidP="00515733">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Pr="00E1450A">
        <w:rPr>
          <w:rFonts w:ascii="Arial" w:eastAsia="Arial" w:hAnsi="Arial" w:cs="Arial"/>
          <w:b/>
          <w:bCs/>
          <w:color w:val="000000"/>
          <w:szCs w:val="22"/>
        </w:rPr>
        <w:t>ha stanziato/non ha stanziato</w:t>
      </w:r>
      <w:r w:rsidRPr="00E1450A">
        <w:rPr>
          <w:rFonts w:ascii="Arial" w:eastAsia="Arial" w:hAnsi="Arial" w:cs="Arial"/>
          <w:color w:val="000000"/>
          <w:szCs w:val="22"/>
        </w:rPr>
        <w:t xml:space="preserve"> le risorse relative alla spending review di cui al DM 30.9.2024 (L. 213/2023 art.1 commi 533,534,535); </w:t>
      </w:r>
    </w:p>
    <w:p w14:paraId="47F569AF" w14:textId="511D1A0E" w:rsidR="00B61A0E" w:rsidRPr="00E1450A" w:rsidRDefault="00515733" w:rsidP="00B61A0E">
      <w:pPr>
        <w:tabs>
          <w:tab w:val="left" w:pos="1201"/>
        </w:tabs>
        <w:rPr>
          <w:rFonts w:ascii="Arial" w:eastAsia="Arial" w:hAnsi="Arial" w:cs="Arial"/>
          <w:color w:val="000000"/>
          <w:szCs w:val="22"/>
        </w:rPr>
      </w:pPr>
      <w:r w:rsidRPr="00E1450A">
        <w:rPr>
          <w:rFonts w:ascii="Arial" w:eastAsia="Arial" w:hAnsi="Arial" w:cs="Arial"/>
          <w:color w:val="000000"/>
          <w:szCs w:val="22"/>
        </w:rPr>
        <w:t xml:space="preserve">- </w:t>
      </w:r>
      <w:r w:rsidR="00B61A0E" w:rsidRPr="00E1450A">
        <w:rPr>
          <w:rFonts w:ascii="Arial" w:eastAsia="Arial" w:hAnsi="Arial" w:cs="Arial"/>
          <w:b/>
          <w:bCs/>
          <w:color w:val="000000"/>
          <w:szCs w:val="22"/>
        </w:rPr>
        <w:t>ha stanziato/non ha stanziato</w:t>
      </w:r>
      <w:r w:rsidR="00B61A0E" w:rsidRPr="00E1450A">
        <w:rPr>
          <w:rFonts w:ascii="Arial" w:eastAsia="Arial" w:hAnsi="Arial" w:cs="Arial"/>
          <w:color w:val="000000"/>
          <w:szCs w:val="22"/>
        </w:rPr>
        <w:t xml:space="preserve"> tali risorse sul piano dei conti U.1.04.01.01.020 “Trasferimenti correnti al Ministero dell’economia in attuazione di norme in materia di contenimento di spesa”, con allocazione nella Missione 1 Servizi istituzionali, generali e di gestione, Programma 03, Gestione economica, finanziaria, programmazione e provveditorato, COFOG 1.1 – Organi esecutivi e legislativi, attività finanziarie e fiscali e affari esteri.</w:t>
      </w:r>
    </w:p>
    <w:p w14:paraId="5841C942" w14:textId="68EC738A" w:rsidR="00583C01" w:rsidRPr="00B96B45" w:rsidRDefault="00BC1BB3" w:rsidP="0006092D">
      <w:pPr>
        <w:pStyle w:val="Titolo1"/>
        <w:numPr>
          <w:ilvl w:val="0"/>
          <w:numId w:val="0"/>
        </w:numPr>
        <w:ind w:left="357" w:hanging="357"/>
        <w:rPr>
          <w:b w:val="0"/>
          <w:i/>
          <w:iCs/>
        </w:rPr>
      </w:pPr>
      <w:bookmarkStart w:id="59" w:name="_Toc181700864"/>
      <w:r w:rsidRPr="00B96B45">
        <w:rPr>
          <w:i/>
          <w:iCs/>
        </w:rPr>
        <w:t>7</w:t>
      </w:r>
      <w:r w:rsidR="002A0A97" w:rsidRPr="00B96B45">
        <w:rPr>
          <w:i/>
          <w:iCs/>
        </w:rPr>
        <w:t>.</w:t>
      </w:r>
      <w:r w:rsidR="00595F99">
        <w:rPr>
          <w:i/>
          <w:iCs/>
        </w:rPr>
        <w:t>4</w:t>
      </w:r>
      <w:r w:rsidR="00583C01" w:rsidRPr="00B96B45">
        <w:rPr>
          <w:i/>
          <w:iCs/>
        </w:rPr>
        <w:t>. Spese in conto capitale</w:t>
      </w:r>
      <w:bookmarkEnd w:id="59"/>
      <w:r w:rsidR="00583C01" w:rsidRPr="00B96B45">
        <w:rPr>
          <w:i/>
          <w:iCs/>
        </w:rPr>
        <w:t xml:space="preserve"> </w:t>
      </w:r>
    </w:p>
    <w:p w14:paraId="76189B0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Le spese in conto capitale previste sono pari:</w:t>
      </w:r>
    </w:p>
    <w:p w14:paraId="28FF3714" w14:textId="23741F1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ad euro ….;</w:t>
      </w:r>
    </w:p>
    <w:p w14:paraId="61F0B947" w14:textId="3886917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6</w:t>
      </w:r>
      <w:r w:rsidRPr="00BE32C7">
        <w:rPr>
          <w:rFonts w:ascii="Arial" w:eastAsia="Arial" w:hAnsi="Arial" w:cs="Arial"/>
          <w:color w:val="auto"/>
          <w:szCs w:val="22"/>
        </w:rPr>
        <w:t xml:space="preserve"> ad euro ….;</w:t>
      </w:r>
    </w:p>
    <w:p w14:paraId="6B00CFC7" w14:textId="54FF036A"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7</w:t>
      </w:r>
      <w:r w:rsidRPr="00BE32C7">
        <w:rPr>
          <w:rFonts w:ascii="Arial" w:eastAsia="Arial" w:hAnsi="Arial" w:cs="Arial"/>
          <w:color w:val="auto"/>
          <w:szCs w:val="22"/>
        </w:rPr>
        <w:t xml:space="preserve"> ad euro ….;</w:t>
      </w:r>
    </w:p>
    <w:p w14:paraId="192FF03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5F1F4F9C" w14:textId="4ECE880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le opere di importo superiore a</w:t>
      </w:r>
      <w:r w:rsidR="00D86288">
        <w:rPr>
          <w:rFonts w:ascii="Arial" w:eastAsia="Arial" w:hAnsi="Arial" w:cs="Arial"/>
          <w:color w:val="auto"/>
          <w:szCs w:val="22"/>
        </w:rPr>
        <w:t xml:space="preserve"> euro </w:t>
      </w:r>
      <w:r w:rsidRPr="00BE32C7">
        <w:rPr>
          <w:rFonts w:ascii="Arial" w:eastAsia="Arial" w:hAnsi="Arial" w:cs="Arial"/>
          <w:color w:val="auto"/>
          <w:szCs w:val="22"/>
        </w:rPr>
        <w:t>1</w:t>
      </w:r>
      <w:r w:rsidR="006E6CB2" w:rsidRPr="00BE32C7">
        <w:rPr>
          <w:rFonts w:ascii="Arial" w:eastAsia="Arial" w:hAnsi="Arial" w:cs="Arial"/>
          <w:color w:val="auto"/>
          <w:szCs w:val="22"/>
        </w:rPr>
        <w:t>50</w:t>
      </w:r>
      <w:r w:rsidRPr="00BE32C7">
        <w:rPr>
          <w:rFonts w:ascii="Arial" w:eastAsia="Arial" w:hAnsi="Arial" w:cs="Arial"/>
          <w:color w:val="auto"/>
          <w:szCs w:val="22"/>
        </w:rPr>
        <w:t xml:space="preserve">.000,00 </w:t>
      </w:r>
      <w:r w:rsidRPr="00BE32C7">
        <w:rPr>
          <w:rFonts w:ascii="Arial" w:eastAsia="Arial" w:hAnsi="Arial" w:cs="Arial"/>
          <w:b/>
          <w:bCs/>
          <w:color w:val="auto"/>
          <w:szCs w:val="22"/>
        </w:rPr>
        <w:t xml:space="preserve">sono state/non sono state </w:t>
      </w:r>
      <w:r w:rsidRPr="00D86288">
        <w:rPr>
          <w:rFonts w:ascii="Arial" w:eastAsia="Arial" w:hAnsi="Arial" w:cs="Arial"/>
          <w:color w:val="auto"/>
          <w:szCs w:val="22"/>
        </w:rPr>
        <w:t>inserite</w:t>
      </w:r>
      <w:r w:rsidRPr="00BE32C7">
        <w:rPr>
          <w:rFonts w:ascii="Arial" w:eastAsia="Arial" w:hAnsi="Arial" w:cs="Arial"/>
          <w:color w:val="auto"/>
          <w:szCs w:val="22"/>
        </w:rPr>
        <w:t xml:space="preserve"> nel programma triennale dei lavori pubblici.</w:t>
      </w:r>
    </w:p>
    <w:p w14:paraId="19B2FF63" w14:textId="03526EAB"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la previsione per l’esercizio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delle spese in conto capitale di importo superiore </w:t>
      </w:r>
      <w:r w:rsidR="00D86288">
        <w:rPr>
          <w:rFonts w:ascii="Arial" w:eastAsia="Arial" w:hAnsi="Arial" w:cs="Arial"/>
          <w:color w:val="auto"/>
          <w:szCs w:val="22"/>
        </w:rPr>
        <w:t>a</w:t>
      </w:r>
      <w:r w:rsidRPr="00BE32C7">
        <w:rPr>
          <w:rFonts w:ascii="Arial" w:eastAsia="Arial" w:hAnsi="Arial" w:cs="Arial"/>
          <w:color w:val="auto"/>
          <w:szCs w:val="22"/>
        </w:rPr>
        <w:t xml:space="preserve"> </w:t>
      </w:r>
      <w:r w:rsidR="00D86288">
        <w:rPr>
          <w:rFonts w:ascii="Arial" w:eastAsia="Arial" w:hAnsi="Arial" w:cs="Arial"/>
          <w:color w:val="auto"/>
          <w:szCs w:val="22"/>
        </w:rPr>
        <w:t xml:space="preserve">euro </w:t>
      </w:r>
      <w:r w:rsidRPr="00BE32C7">
        <w:rPr>
          <w:rFonts w:ascii="Arial" w:eastAsia="Arial" w:hAnsi="Arial" w:cs="Arial"/>
          <w:color w:val="auto"/>
          <w:szCs w:val="22"/>
        </w:rPr>
        <w:t>1</w:t>
      </w:r>
      <w:r w:rsidR="006E6CB2" w:rsidRPr="00BE32C7">
        <w:rPr>
          <w:rFonts w:ascii="Arial" w:eastAsia="Arial" w:hAnsi="Arial" w:cs="Arial"/>
          <w:color w:val="auto"/>
          <w:szCs w:val="22"/>
        </w:rPr>
        <w:t>5</w:t>
      </w:r>
      <w:r w:rsidRPr="00BE32C7">
        <w:rPr>
          <w:rFonts w:ascii="Arial" w:eastAsia="Arial" w:hAnsi="Arial" w:cs="Arial"/>
          <w:color w:val="auto"/>
          <w:szCs w:val="22"/>
        </w:rPr>
        <w:t xml:space="preserve">0.000,00 </w:t>
      </w:r>
      <w:r w:rsidRPr="00BE32C7">
        <w:rPr>
          <w:rFonts w:ascii="Arial" w:eastAsia="Arial" w:hAnsi="Arial" w:cs="Arial"/>
          <w:b/>
          <w:bCs/>
          <w:color w:val="auto"/>
          <w:szCs w:val="22"/>
        </w:rPr>
        <w:t>corrispon</w:t>
      </w:r>
      <w:r w:rsidR="00635C4D" w:rsidRPr="00BE32C7">
        <w:rPr>
          <w:rFonts w:ascii="Arial" w:eastAsia="Arial" w:hAnsi="Arial" w:cs="Arial"/>
          <w:b/>
          <w:bCs/>
          <w:color w:val="auto"/>
          <w:szCs w:val="22"/>
        </w:rPr>
        <w:t>d</w:t>
      </w:r>
      <w:r w:rsidR="00377468" w:rsidRPr="00BE32C7">
        <w:rPr>
          <w:rFonts w:ascii="Arial" w:eastAsia="Arial" w:hAnsi="Arial" w:cs="Arial"/>
          <w:b/>
          <w:bCs/>
          <w:color w:val="auto"/>
          <w:szCs w:val="22"/>
        </w:rPr>
        <w:t>e</w:t>
      </w:r>
      <w:r w:rsidRPr="00BE32C7">
        <w:rPr>
          <w:rFonts w:ascii="Arial" w:eastAsia="Arial" w:hAnsi="Arial" w:cs="Arial"/>
          <w:b/>
          <w:bCs/>
          <w:color w:val="auto"/>
          <w:szCs w:val="22"/>
        </w:rPr>
        <w:t>/non corrispond</w:t>
      </w:r>
      <w:r w:rsidR="00377468" w:rsidRPr="00BE32C7">
        <w:rPr>
          <w:rFonts w:ascii="Arial" w:eastAsia="Arial" w:hAnsi="Arial" w:cs="Arial"/>
          <w:b/>
          <w:bCs/>
          <w:color w:val="auto"/>
          <w:szCs w:val="22"/>
        </w:rPr>
        <w:t>e</w:t>
      </w:r>
      <w:r w:rsidRPr="00BE32C7">
        <w:rPr>
          <w:rFonts w:ascii="Arial" w:eastAsia="Arial" w:hAnsi="Arial" w:cs="Arial"/>
          <w:color w:val="auto"/>
          <w:szCs w:val="22"/>
        </w:rPr>
        <w:t xml:space="preserve"> con la prima annualità del programma triennale dei lavori pubblici. </w:t>
      </w:r>
    </w:p>
    <w:p w14:paraId="235AED85" w14:textId="0E750A0D"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Ogni intervento </w:t>
      </w:r>
      <w:r w:rsidRPr="00BE32C7">
        <w:rPr>
          <w:rFonts w:ascii="Arial" w:eastAsia="Arial" w:hAnsi="Arial" w:cs="Arial"/>
          <w:b/>
          <w:bCs/>
          <w:color w:val="auto"/>
          <w:szCs w:val="22"/>
        </w:rPr>
        <w:t>ha/non ha</w:t>
      </w:r>
      <w:r w:rsidRPr="00BE32C7">
        <w:rPr>
          <w:rFonts w:ascii="Arial" w:eastAsia="Arial" w:hAnsi="Arial" w:cs="Arial"/>
          <w:color w:val="auto"/>
          <w:szCs w:val="22"/>
        </w:rPr>
        <w:t xml:space="preserve"> un cronoprogramma con le diverse fasi di realizzazione</w:t>
      </w:r>
      <w:r w:rsidR="00625DD6" w:rsidRPr="00BE32C7">
        <w:rPr>
          <w:rFonts w:ascii="Arial" w:eastAsia="Arial" w:hAnsi="Arial" w:cs="Arial"/>
          <w:color w:val="auto"/>
          <w:szCs w:val="22"/>
        </w:rPr>
        <w:t xml:space="preserve">. </w:t>
      </w:r>
    </w:p>
    <w:p w14:paraId="08C3D2D3"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al bilancio di previsione è allegato un prospetto che identifica per ogni spesa in conto capitale la relativa fonte di finanziamento, che si riepiloga successivamente:</w:t>
      </w:r>
    </w:p>
    <w:p w14:paraId="5B7B97EE"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2F8076E7"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6E5E55E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341284E4"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2CE097FE" w14:textId="77777777" w:rsidR="005B1FBB" w:rsidRDefault="005B1FBB" w:rsidP="000F434D">
      <w:pPr>
        <w:pBdr>
          <w:top w:val="nil"/>
          <w:left w:val="nil"/>
          <w:bottom w:val="nil"/>
          <w:right w:val="nil"/>
          <w:between w:val="nil"/>
        </w:pBdr>
        <w:spacing w:line="240" w:lineRule="auto"/>
        <w:ind w:hanging="2"/>
        <w:rPr>
          <w:rFonts w:ascii="Arial" w:eastAsia="Arial" w:hAnsi="Arial" w:cs="Arial"/>
          <w:b/>
          <w:color w:val="000000"/>
          <w:szCs w:val="22"/>
          <w:u w:val="single"/>
        </w:rPr>
      </w:pPr>
    </w:p>
    <w:p w14:paraId="4580EFFA" w14:textId="323EC38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lastRenderedPageBreak/>
        <w:t>Investimenti senza esborsi finanziari</w:t>
      </w:r>
    </w:p>
    <w:p w14:paraId="065B0ED3" w14:textId="2A1B744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60" w:name="_heading=h.25b2l0r" w:colFirst="0" w:colLast="0"/>
      <w:bookmarkEnd w:id="60"/>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Ente </w:t>
      </w:r>
      <w:r w:rsidRPr="00BE32C7">
        <w:rPr>
          <w:rFonts w:ascii="Arial" w:eastAsia="Arial" w:hAnsi="Arial" w:cs="Arial"/>
          <w:b/>
          <w:color w:val="auto"/>
          <w:szCs w:val="22"/>
        </w:rPr>
        <w:t>ha in essere o intende acquisire</w:t>
      </w:r>
      <w:r w:rsidRPr="00BE32C7">
        <w:rPr>
          <w:rFonts w:ascii="Arial" w:eastAsia="Arial" w:hAnsi="Arial" w:cs="Arial"/>
          <w:color w:val="auto"/>
          <w:szCs w:val="22"/>
        </w:rPr>
        <w:t xml:space="preserve"> i seguenti beni con contratto di PPP:</w:t>
      </w:r>
    </w:p>
    <w:p w14:paraId="5CBE5224"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0969600C" w14:textId="61A57092" w:rsidR="003301B0" w:rsidRPr="00BE32C7" w:rsidRDefault="003301B0" w:rsidP="003301B0">
      <w:pPr>
        <w:pBdr>
          <w:top w:val="nil"/>
          <w:left w:val="nil"/>
          <w:bottom w:val="nil"/>
          <w:right w:val="nil"/>
          <w:between w:val="nil"/>
        </w:pBdr>
        <w:spacing w:line="240" w:lineRule="auto"/>
        <w:ind w:hanging="2"/>
        <w:jc w:val="center"/>
        <w:rPr>
          <w:rFonts w:ascii="Arial" w:hAnsi="Arial" w:cs="Arial"/>
          <w:b/>
          <w:bCs/>
          <w:color w:val="auto"/>
          <w:szCs w:val="22"/>
        </w:rPr>
      </w:pPr>
      <w:bookmarkStart w:id="61" w:name="_heading=h.kgcv8k" w:colFirst="0" w:colLast="0"/>
      <w:bookmarkEnd w:id="61"/>
      <w:r w:rsidRPr="00BE32C7">
        <w:rPr>
          <w:rFonts w:ascii="Arial" w:hAnsi="Arial" w:cs="Arial"/>
          <w:b/>
          <w:bCs/>
          <w:color w:val="auto"/>
          <w:szCs w:val="22"/>
        </w:rPr>
        <w:t>TABELLA 15-</w:t>
      </w:r>
      <w:r w:rsidR="00E623BE" w:rsidRPr="00BE32C7">
        <w:rPr>
          <w:rFonts w:ascii="Arial" w:hAnsi="Arial" w:cs="Arial"/>
          <w:b/>
          <w:bCs/>
          <w:color w:val="auto"/>
          <w:szCs w:val="22"/>
        </w:rPr>
        <w:t>b</w:t>
      </w:r>
    </w:p>
    <w:p w14:paraId="0C6214D6" w14:textId="4FE10CAD" w:rsidR="000F434D" w:rsidRPr="00BE32C7" w:rsidRDefault="000F434D" w:rsidP="000F434D">
      <w:pPr>
        <w:pBdr>
          <w:top w:val="nil"/>
          <w:left w:val="nil"/>
          <w:bottom w:val="nil"/>
          <w:right w:val="nil"/>
          <w:between w:val="nil"/>
        </w:pBdr>
        <w:spacing w:line="240" w:lineRule="auto"/>
        <w:ind w:hanging="2"/>
        <w:jc w:val="center"/>
        <w:rPr>
          <w:rFonts w:ascii="Arial" w:eastAsia="Arial" w:hAnsi="Arial" w:cs="Arial"/>
          <w:color w:val="auto"/>
          <w:szCs w:val="22"/>
        </w:rPr>
      </w:pPr>
    </w:p>
    <w:p w14:paraId="2B73D101" w14:textId="77777777" w:rsidR="000F434D" w:rsidRPr="00BE32C7" w:rsidRDefault="000F434D" w:rsidP="000F434D">
      <w:pPr>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revisione ha rilevato che i contratti sopra indicati </w:t>
      </w:r>
      <w:r w:rsidRPr="00BE32C7">
        <w:rPr>
          <w:rFonts w:ascii="Arial" w:eastAsia="Arial" w:hAnsi="Arial" w:cs="Arial"/>
          <w:b/>
          <w:color w:val="auto"/>
          <w:szCs w:val="22"/>
        </w:rPr>
        <w:t>non sono/sono</w:t>
      </w:r>
      <w:r w:rsidRPr="00BE32C7">
        <w:rPr>
          <w:rFonts w:ascii="Arial" w:eastAsia="Arial" w:hAnsi="Arial" w:cs="Arial"/>
          <w:color w:val="auto"/>
          <w:szCs w:val="22"/>
        </w:rPr>
        <w:t xml:space="preserve"> considerabili come indebitamento sulla base delle indicazioni RGS-ANAC.</w:t>
      </w:r>
    </w:p>
    <w:p w14:paraId="1525D06F"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66B9E739" w14:textId="0E47A2A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l’Ente </w:t>
      </w:r>
      <w:r w:rsidRPr="00BE32C7">
        <w:rPr>
          <w:rFonts w:ascii="Arial" w:eastAsia="Arial" w:hAnsi="Arial" w:cs="Arial"/>
          <w:b/>
          <w:bCs/>
          <w:color w:val="auto"/>
          <w:szCs w:val="22"/>
        </w:rPr>
        <w:t>ha caricato/non ha caricato</w:t>
      </w:r>
      <w:r w:rsidRPr="00BE32C7">
        <w:rPr>
          <w:rFonts w:ascii="Arial" w:eastAsia="Arial" w:hAnsi="Arial" w:cs="Arial"/>
          <w:color w:val="auto"/>
          <w:szCs w:val="22"/>
        </w:rPr>
        <w:t xml:space="preserve"> tutti i contratti sulla nuova piattaforma </w:t>
      </w:r>
      <w:proofErr w:type="spellStart"/>
      <w:r w:rsidRPr="00BE32C7">
        <w:rPr>
          <w:rFonts w:ascii="Arial" w:eastAsia="Arial" w:hAnsi="Arial" w:cs="Arial"/>
          <w:color w:val="auto"/>
          <w:szCs w:val="22"/>
        </w:rPr>
        <w:t>Dipe</w:t>
      </w:r>
      <w:proofErr w:type="spellEnd"/>
      <w:r w:rsidRPr="00BE32C7">
        <w:rPr>
          <w:rFonts w:ascii="Arial" w:eastAsia="Arial" w:hAnsi="Arial" w:cs="Arial"/>
          <w:color w:val="auto"/>
          <w:szCs w:val="22"/>
        </w:rPr>
        <w:t xml:space="preserve">-RGS come indicato dalla FAQ </w:t>
      </w:r>
      <w:r w:rsidR="00172F6C" w:rsidRPr="00BE32C7">
        <w:rPr>
          <w:rFonts w:ascii="Arial" w:eastAsia="Arial" w:hAnsi="Arial" w:cs="Arial"/>
          <w:color w:val="auto"/>
          <w:szCs w:val="22"/>
        </w:rPr>
        <w:t xml:space="preserve">n. </w:t>
      </w:r>
      <w:r w:rsidRPr="00BE32C7">
        <w:rPr>
          <w:rFonts w:ascii="Arial" w:eastAsia="Arial" w:hAnsi="Arial" w:cs="Arial"/>
          <w:color w:val="auto"/>
          <w:szCs w:val="22"/>
        </w:rPr>
        <w:t xml:space="preserve">50 di </w:t>
      </w:r>
      <w:proofErr w:type="spellStart"/>
      <w:r w:rsidRPr="00BE32C7">
        <w:rPr>
          <w:rFonts w:ascii="Arial" w:eastAsia="Arial" w:hAnsi="Arial" w:cs="Arial"/>
          <w:color w:val="auto"/>
          <w:szCs w:val="22"/>
        </w:rPr>
        <w:t>Arconet</w:t>
      </w:r>
      <w:proofErr w:type="spellEnd"/>
      <w:r w:rsidRPr="00BE32C7">
        <w:rPr>
          <w:rFonts w:ascii="Arial" w:eastAsia="Arial" w:hAnsi="Arial" w:cs="Arial"/>
          <w:color w:val="auto"/>
          <w:szCs w:val="22"/>
        </w:rPr>
        <w:t>.</w:t>
      </w:r>
    </w:p>
    <w:p w14:paraId="268F39BF" w14:textId="65F9AF3A" w:rsidR="00172F6C" w:rsidRPr="00BE32C7" w:rsidRDefault="00172F6C" w:rsidP="000F434D">
      <w:pPr>
        <w:pBdr>
          <w:top w:val="nil"/>
          <w:left w:val="nil"/>
          <w:bottom w:val="nil"/>
          <w:right w:val="nil"/>
          <w:between w:val="nil"/>
        </w:pBdr>
        <w:spacing w:line="240" w:lineRule="auto"/>
        <w:ind w:hanging="2"/>
        <w:rPr>
          <w:rFonts w:ascii="Arial" w:eastAsia="Arial" w:hAnsi="Arial" w:cs="Arial"/>
          <w:color w:val="auto"/>
          <w:szCs w:val="22"/>
          <w:highlight w:val="white"/>
        </w:rPr>
      </w:pPr>
      <w:r w:rsidRPr="00BE32C7">
        <w:rPr>
          <w:rFonts w:ascii="Arial" w:eastAsia="Arial" w:hAnsi="Arial" w:cs="Arial"/>
          <w:color w:val="auto"/>
          <w:szCs w:val="22"/>
        </w:rPr>
        <w:t>Nel caso in cui l’Ente abbia sottoscritto contratti di servizio energia EPC (</w:t>
      </w:r>
      <w:r w:rsidRPr="00BE32C7">
        <w:rPr>
          <w:rFonts w:ascii="Arial" w:eastAsia="Arial" w:hAnsi="Arial" w:cs="Arial"/>
          <w:i/>
          <w:iCs/>
          <w:color w:val="auto"/>
          <w:szCs w:val="22"/>
        </w:rPr>
        <w:t>Energy Perfo</w:t>
      </w:r>
      <w:r w:rsidR="00C35E20" w:rsidRPr="00BE32C7">
        <w:rPr>
          <w:rFonts w:ascii="Arial" w:eastAsia="Arial" w:hAnsi="Arial" w:cs="Arial"/>
          <w:i/>
          <w:iCs/>
          <w:color w:val="auto"/>
          <w:szCs w:val="22"/>
        </w:rPr>
        <w:t>r</w:t>
      </w:r>
      <w:r w:rsidRPr="00BE32C7">
        <w:rPr>
          <w:rFonts w:ascii="Arial" w:eastAsia="Arial" w:hAnsi="Arial" w:cs="Arial"/>
          <w:i/>
          <w:iCs/>
          <w:color w:val="auto"/>
          <w:szCs w:val="22"/>
        </w:rPr>
        <w:t xml:space="preserve">mance </w:t>
      </w:r>
      <w:proofErr w:type="spellStart"/>
      <w:r w:rsidRPr="00BE32C7">
        <w:rPr>
          <w:rFonts w:ascii="Arial" w:eastAsia="Arial" w:hAnsi="Arial" w:cs="Arial"/>
          <w:i/>
          <w:iCs/>
          <w:color w:val="auto"/>
          <w:szCs w:val="22"/>
        </w:rPr>
        <w:t>Contract</w:t>
      </w:r>
      <w:proofErr w:type="spellEnd"/>
      <w:r w:rsidRPr="00BE32C7">
        <w:rPr>
          <w:rFonts w:ascii="Arial" w:eastAsia="Arial" w:hAnsi="Arial" w:cs="Arial"/>
          <w:color w:val="auto"/>
          <w:szCs w:val="22"/>
        </w:rPr>
        <w:t xml:space="preserve">), l’Organo di revisione ha verificato che le previsioni di bilancio </w:t>
      </w:r>
      <w:r w:rsidRPr="00BE32C7">
        <w:rPr>
          <w:rFonts w:ascii="Arial" w:eastAsia="Arial" w:hAnsi="Arial" w:cs="Arial"/>
          <w:b/>
          <w:bCs/>
          <w:color w:val="auto"/>
          <w:szCs w:val="22"/>
        </w:rPr>
        <w:t>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no/non 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w:t>
      </w:r>
      <w:r w:rsidRPr="00BE32C7">
        <w:rPr>
          <w:rFonts w:ascii="Arial" w:eastAsia="Arial" w:hAnsi="Arial" w:cs="Arial"/>
          <w:color w:val="auto"/>
          <w:szCs w:val="22"/>
        </w:rPr>
        <w:t xml:space="preserve"> la corretta contabilizzazione della quota di manutenzione straordinaria come indicato dalla FAQ n. 52 di </w:t>
      </w:r>
      <w:proofErr w:type="spellStart"/>
      <w:r w:rsidRPr="00BE32C7">
        <w:rPr>
          <w:rFonts w:ascii="Arial" w:eastAsia="Arial" w:hAnsi="Arial" w:cs="Arial"/>
          <w:color w:val="auto"/>
          <w:szCs w:val="22"/>
        </w:rPr>
        <w:t>Arconet</w:t>
      </w:r>
      <w:proofErr w:type="spellEnd"/>
      <w:r w:rsidRPr="00BE32C7">
        <w:rPr>
          <w:rFonts w:ascii="Arial" w:eastAsia="Arial" w:hAnsi="Arial" w:cs="Arial"/>
          <w:color w:val="auto"/>
          <w:szCs w:val="22"/>
        </w:rPr>
        <w:t>.</w:t>
      </w:r>
    </w:p>
    <w:p w14:paraId="609F2FC0" w14:textId="77F325AF" w:rsidR="000F434D" w:rsidRDefault="00BC1BB3" w:rsidP="00583C01">
      <w:pPr>
        <w:pStyle w:val="Titolo1"/>
        <w:numPr>
          <w:ilvl w:val="0"/>
          <w:numId w:val="0"/>
        </w:numPr>
        <w:ind w:left="357" w:hanging="357"/>
      </w:pPr>
      <w:bookmarkStart w:id="62" w:name="_Toc181700865"/>
      <w:r>
        <w:t>8</w:t>
      </w:r>
      <w:r w:rsidR="00583C01" w:rsidRPr="00867831">
        <w:t xml:space="preserve">. </w:t>
      </w:r>
      <w:r w:rsidR="00583C01">
        <w:t>FONDI E ACCANTONAMENTI</w:t>
      </w:r>
      <w:bookmarkEnd w:id="62"/>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3378D028" w14:textId="77777777" w:rsidTr="005B1FBB">
        <w:tc>
          <w:tcPr>
            <w:tcW w:w="9024" w:type="dxa"/>
            <w:shd w:val="clear" w:color="auto" w:fill="FFFFFF" w:themeFill="background1"/>
          </w:tcPr>
          <w:p w14:paraId="6D756535" w14:textId="155FD062"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Il comma 6 dell’articolo 104 della L</w:t>
            </w:r>
            <w:r>
              <w:rPr>
                <w:rFonts w:ascii="Arial" w:eastAsia="Arial" w:hAnsi="Arial" w:cs="Arial"/>
                <w:color w:val="000000"/>
                <w:szCs w:val="22"/>
              </w:rPr>
              <w:t xml:space="preserve">egge di </w:t>
            </w:r>
            <w:r w:rsidRPr="00C96C3D">
              <w:rPr>
                <w:rFonts w:ascii="Arial" w:eastAsia="Arial" w:hAnsi="Arial" w:cs="Arial"/>
                <w:color w:val="000000"/>
                <w:szCs w:val="22"/>
              </w:rPr>
              <w:t>B</w:t>
            </w:r>
            <w:r>
              <w:rPr>
                <w:rFonts w:ascii="Arial" w:eastAsia="Arial" w:hAnsi="Arial" w:cs="Arial"/>
                <w:color w:val="000000"/>
                <w:szCs w:val="22"/>
              </w:rPr>
              <w:t>ilancio</w:t>
            </w:r>
            <w:r w:rsidRPr="00C96C3D">
              <w:rPr>
                <w:rFonts w:ascii="Arial" w:eastAsia="Arial" w:hAnsi="Arial" w:cs="Arial"/>
                <w:color w:val="000000"/>
                <w:szCs w:val="22"/>
              </w:rPr>
              <w:t xml:space="preserve"> 2025 prevede che per ciascuno degli anni dal 2025 al 2029, gli enti locali debbano costituire un fondo di importo pari al contributo annuale alla finanza pubblica come definito dal comma 5 dello stesso articolo, da iscrivere nella missione 20 della parte corrente di ciascuno degli esercizi del bilancio di previsione, fermo restando il rispetto dell’equilibrio di bilancio di parte corrente di cui all’articolo 40 del decreto legislativo n. 118 del 2011 e dell’articolo 162, comma 6, del decreto legislativo n. 267 del 2000. </w:t>
            </w:r>
          </w:p>
          <w:p w14:paraId="4BB8A60D"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La disposizione prevede, inoltre, i tempi e le modalità per l’iscrizione del fondo nel bilancio di previsione 2025-2027, stabilendo che gli enti locali iscrivono il fondo entro 30 giorni dal riparto del contributo con variazione di bilancio approvata dal Consiglio; </w:t>
            </w:r>
          </w:p>
          <w:p w14:paraId="05C72E0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successivo comma 7 disciplina la destinazione del fondo prevedendo che: </w:t>
            </w:r>
          </w:p>
          <w:p w14:paraId="453E365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 per gli enti in avanzo o con risultato di amministrazione pari a zero alla fine dell’esercizio precedente, il fondo confluisce nella quota accantonata del risultato di amministrazione destinata al finanziamento di investimenti, anche indiretti, nell’esercizio successivo, prioritariamente rispetto alla formazione di nuovo debito; </w:t>
            </w:r>
          </w:p>
          <w:p w14:paraId="7EB84381"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 per gli enti in disavanzo alla fine dell’esercizio precedente, il fondo costituisce un’economia che concorre al ripiano anticipato del disavanzo di amministrazione, aggiuntivo rispetto a quello previsto nel bilancio di previsione. </w:t>
            </w:r>
          </w:p>
          <w:p w14:paraId="20713E89" w14:textId="6933010D"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lastRenderedPageBreak/>
              <w:t xml:space="preserve">Infine, Il comma 11 autorizza l’aggiornamento degli schemi di rendiconto e del bilancio di previsione degli enti territoriali, a fine di consentire le verifiche del rispetto dell’equilibrio di bilancio e/o dell’accantonamento al fondo sulla base dei rendiconti trasmessi alla </w:t>
            </w:r>
            <w:proofErr w:type="spellStart"/>
            <w:r w:rsidRPr="00C96C3D">
              <w:rPr>
                <w:rFonts w:ascii="Arial" w:eastAsia="Arial" w:hAnsi="Arial" w:cs="Arial"/>
                <w:color w:val="000000"/>
                <w:szCs w:val="22"/>
              </w:rPr>
              <w:t>Bdap</w:t>
            </w:r>
            <w:proofErr w:type="spellEnd"/>
            <w:r w:rsidRPr="00C96C3D">
              <w:rPr>
                <w:rFonts w:ascii="Arial" w:eastAsia="Arial" w:hAnsi="Arial" w:cs="Arial"/>
                <w:color w:val="000000"/>
                <w:szCs w:val="22"/>
              </w:rPr>
              <w:t xml:space="preserve">. All’aggiornamento si provvede entro 60 giorni dall’entrata in vigore </w:t>
            </w:r>
            <w:r>
              <w:rPr>
                <w:rFonts w:ascii="Arial" w:eastAsia="Arial" w:hAnsi="Arial" w:cs="Arial"/>
                <w:color w:val="000000"/>
                <w:szCs w:val="22"/>
              </w:rPr>
              <w:t>della Legge di bilancio 2025</w:t>
            </w:r>
            <w:r w:rsidRPr="00C96C3D">
              <w:rPr>
                <w:rFonts w:ascii="Arial" w:eastAsia="Arial" w:hAnsi="Arial" w:cs="Arial"/>
                <w:color w:val="000000"/>
                <w:szCs w:val="22"/>
              </w:rPr>
              <w:t xml:space="preserve"> con apposito DM. </w:t>
            </w:r>
          </w:p>
        </w:tc>
      </w:tr>
    </w:tbl>
    <w:p w14:paraId="3CD665D3"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3" w:name="_Toc181700866"/>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3"/>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6F7940D6"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5</w:t>
      </w:r>
      <w:r>
        <w:rPr>
          <w:rFonts w:ascii="Arial" w:eastAsia="Arial" w:hAnsi="Arial" w:cs="Arial"/>
          <w:color w:val="000000"/>
          <w:szCs w:val="22"/>
        </w:rPr>
        <w:t xml:space="preserve"> - euro ……… pari allo ……% delle spese correnti;</w:t>
      </w:r>
    </w:p>
    <w:p w14:paraId="20BC4C34" w14:textId="726D468E"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72C41FC2" w14:textId="4C40F11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7</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sidRPr="00472455">
        <w:rPr>
          <w:rFonts w:ascii="Arial" w:eastAsia="Arial" w:hAnsi="Arial" w:cs="Arial"/>
          <w:bCs/>
          <w:iCs/>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71783EC9" w14:textId="77777777" w:rsidR="005B1FBB" w:rsidRPr="00143D71" w:rsidRDefault="005B1FBB"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t>La metà della quota minima del fondo di riserva deve essere riservata alla copertura di eventuali spese non prevedibili, la cui mancata effettuazione comporta danni certi all’amministrazione.</w:t>
      </w:r>
    </w:p>
    <w:p w14:paraId="4D84D7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4" w:name="_Toc181700867"/>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4"/>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034BA2C" w14:textId="77777777" w:rsidR="005B1FBB" w:rsidRDefault="005B1FBB"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5" w:name="_Toc181700868"/>
    </w:p>
    <w:p w14:paraId="4E704924" w14:textId="3F33C5B6"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5"/>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777777" w:rsidR="000F434D" w:rsidRPr="00BE32C7" w:rsidRDefault="000F434D"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nella missione 20, programma 2 è presente un accantonamento al fondo crediti di dubbia esigibilità (FCDE) di:</w:t>
      </w:r>
    </w:p>
    <w:p w14:paraId="6FCBF373" w14:textId="7DBEA77A"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euro ……… per l’anno 202</w:t>
      </w:r>
      <w:r w:rsidR="00BA11B2" w:rsidRPr="00BE32C7">
        <w:rPr>
          <w:rFonts w:ascii="Arial" w:eastAsia="Arial" w:hAnsi="Arial" w:cs="Arial"/>
          <w:color w:val="auto"/>
          <w:szCs w:val="22"/>
        </w:rPr>
        <w:t>5</w:t>
      </w:r>
      <w:r w:rsidRPr="00BE32C7">
        <w:rPr>
          <w:rFonts w:ascii="Arial" w:eastAsia="Arial" w:hAnsi="Arial" w:cs="Arial"/>
          <w:color w:val="auto"/>
          <w:szCs w:val="22"/>
        </w:rPr>
        <w:t>;</w:t>
      </w:r>
    </w:p>
    <w:p w14:paraId="7E477796" w14:textId="2CE5878D"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lastRenderedPageBreak/>
        <w:t>-</w:t>
      </w:r>
      <w:r w:rsidRPr="00BE32C7">
        <w:rPr>
          <w:rFonts w:ascii="Arial" w:eastAsia="Arial" w:hAnsi="Arial" w:cs="Arial"/>
          <w:color w:val="auto"/>
          <w:szCs w:val="22"/>
        </w:rPr>
        <w:tab/>
        <w:t>euro ……… per l’anno 202</w:t>
      </w:r>
      <w:r w:rsidR="00BA11B2" w:rsidRPr="00BE32C7">
        <w:rPr>
          <w:rFonts w:ascii="Arial" w:eastAsia="Arial" w:hAnsi="Arial" w:cs="Arial"/>
          <w:color w:val="auto"/>
          <w:szCs w:val="22"/>
        </w:rPr>
        <w:t>6</w:t>
      </w:r>
      <w:r w:rsidRPr="00BE32C7">
        <w:rPr>
          <w:rFonts w:ascii="Arial" w:eastAsia="Arial" w:hAnsi="Arial" w:cs="Arial"/>
          <w:color w:val="auto"/>
          <w:szCs w:val="22"/>
        </w:rPr>
        <w:t>;</w:t>
      </w:r>
    </w:p>
    <w:p w14:paraId="16C3BC97" w14:textId="6ECACE26"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t>-         euro ……… per l’anno 202</w:t>
      </w:r>
      <w:r w:rsidR="00BA11B2" w:rsidRPr="00BE32C7">
        <w:rPr>
          <w:rFonts w:ascii="Arial" w:eastAsia="Arial" w:hAnsi="Arial" w:cs="Arial"/>
          <w:color w:val="auto"/>
          <w:szCs w:val="22"/>
        </w:rPr>
        <w:t>7</w:t>
      </w:r>
      <w:r w:rsidRPr="00BE32C7">
        <w:rPr>
          <w:rFonts w:ascii="Arial" w:eastAsia="Arial" w:hAnsi="Arial" w:cs="Arial"/>
          <w:color w:val="auto"/>
          <w:szCs w:val="22"/>
        </w:rPr>
        <w:t>;</w:t>
      </w:r>
    </w:p>
    <w:p w14:paraId="6E26B383"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p>
    <w:p w14:paraId="5DC18D71" w14:textId="77777777"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7777777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 xml:space="preserve">uno dei tre metodi consentiti come definiti dall’esempio n. 5 del principio contabile </w:t>
      </w:r>
      <w:proofErr w:type="spellStart"/>
      <w:r w:rsidR="00172F6C">
        <w:rPr>
          <w:rFonts w:ascii="Arial" w:eastAsia="Arial" w:hAnsi="Arial" w:cs="Arial"/>
          <w:color w:val="000000"/>
          <w:szCs w:val="22"/>
        </w:rPr>
        <w:t>All</w:t>
      </w:r>
      <w:proofErr w:type="spellEnd"/>
      <w:r w:rsidR="00172F6C">
        <w:rPr>
          <w:rFonts w:ascii="Arial" w:eastAsia="Arial" w:hAnsi="Arial" w:cs="Arial"/>
          <w:color w:val="000000"/>
          <w:szCs w:val="22"/>
        </w:rPr>
        <w:t>. 4/2 alla luce delle indicazioni contenute nell’aggiornamento dello stesso principio in seguito al DM del 25/07/2023.</w:t>
      </w:r>
    </w:p>
    <w:p w14:paraId="7E20FA38" w14:textId="37B5F17D"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w:t>
      </w:r>
      <w:r w:rsidR="00BE32C7">
        <w:rPr>
          <w:rFonts w:ascii="Arial" w:eastAsia="Arial" w:hAnsi="Arial" w:cs="Arial"/>
          <w:i/>
          <w:color w:val="00B0F0"/>
          <w:szCs w:val="22"/>
        </w:rPr>
        <w:t>r</w:t>
      </w:r>
      <w:r>
        <w:rPr>
          <w:rFonts w:ascii="Arial" w:eastAsia="Arial" w:hAnsi="Arial" w:cs="Arial"/>
          <w:i/>
          <w:color w:val="00B0F0"/>
          <w:szCs w:val="22"/>
        </w:rPr>
        <w:t>e quale metodo:……..</w:t>
      </w:r>
    </w:p>
    <w:p w14:paraId="5F47A4F9" w14:textId="3E7B2AFD" w:rsidR="005C01E7" w:rsidRDefault="009516BB" w:rsidP="00E1450A">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’Ente nella scelta del livello di analisi ha fatto riferimento alle tipologie/categorie/capitoli (</w:t>
      </w:r>
      <w:r w:rsidR="005C01E7" w:rsidRPr="00BE32C7">
        <w:rPr>
          <w:rFonts w:ascii="Arial" w:eastAsia="Arial" w:hAnsi="Arial" w:cs="Arial"/>
          <w:i/>
          <w:iCs/>
          <w:color w:val="auto"/>
          <w:szCs w:val="22"/>
        </w:rPr>
        <w:t>specificare</w:t>
      </w:r>
      <w:r w:rsidR="005C01E7" w:rsidRPr="00BE32C7">
        <w:rPr>
          <w:rFonts w:ascii="Arial" w:eastAsia="Arial" w:hAnsi="Arial" w:cs="Arial"/>
          <w:color w:val="auto"/>
          <w:szCs w:val="22"/>
        </w:rPr>
        <w:t>)</w:t>
      </w:r>
      <w:r w:rsidR="009F2F63">
        <w:rPr>
          <w:rFonts w:ascii="Arial" w:eastAsia="Arial" w:hAnsi="Arial" w:cs="Arial"/>
          <w:color w:val="auto"/>
          <w:szCs w:val="22"/>
        </w:rPr>
        <w:t>:</w:t>
      </w:r>
    </w:p>
    <w:tbl>
      <w:tblPr>
        <w:tblStyle w:val="Grigliatabella"/>
        <w:tblW w:w="0" w:type="auto"/>
        <w:tblLook w:val="04A0" w:firstRow="1" w:lastRow="0" w:firstColumn="1" w:lastColumn="0" w:noHBand="0" w:noVBand="1"/>
      </w:tblPr>
      <w:tblGrid>
        <w:gridCol w:w="6941"/>
        <w:gridCol w:w="2119"/>
      </w:tblGrid>
      <w:tr w:rsidR="00145E1F" w14:paraId="005B6250" w14:textId="77777777" w:rsidTr="00145E1F">
        <w:tc>
          <w:tcPr>
            <w:tcW w:w="6941" w:type="dxa"/>
          </w:tcPr>
          <w:p w14:paraId="6C0A6A71" w14:textId="1353C194"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Tipologie</w:t>
            </w:r>
          </w:p>
        </w:tc>
        <w:tc>
          <w:tcPr>
            <w:tcW w:w="2119" w:type="dxa"/>
          </w:tcPr>
          <w:p w14:paraId="66A26DC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79899760" w14:textId="77777777" w:rsidTr="00145E1F">
        <w:tc>
          <w:tcPr>
            <w:tcW w:w="6941" w:type="dxa"/>
          </w:tcPr>
          <w:p w14:paraId="4CD74ECF" w14:textId="2FD655AD"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Categorie</w:t>
            </w:r>
          </w:p>
        </w:tc>
        <w:tc>
          <w:tcPr>
            <w:tcW w:w="2119" w:type="dxa"/>
          </w:tcPr>
          <w:p w14:paraId="7AF73A6E"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r w:rsidR="00145E1F" w14:paraId="43C60F03" w14:textId="77777777" w:rsidTr="00145E1F">
        <w:tc>
          <w:tcPr>
            <w:tcW w:w="6941" w:type="dxa"/>
          </w:tcPr>
          <w:p w14:paraId="2E81432C" w14:textId="5DEB3132" w:rsidR="00145E1F" w:rsidRDefault="00145E1F"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Capitoli</w:t>
            </w:r>
          </w:p>
        </w:tc>
        <w:tc>
          <w:tcPr>
            <w:tcW w:w="2119" w:type="dxa"/>
          </w:tcPr>
          <w:p w14:paraId="2FFACE38" w14:textId="77777777" w:rsidR="00145E1F" w:rsidRDefault="00145E1F" w:rsidP="00E1450A">
            <w:pPr>
              <w:widowControl w:val="0"/>
              <w:spacing w:line="240" w:lineRule="auto"/>
              <w:ind w:left="0" w:hanging="2"/>
              <w:outlineLvl w:val="9"/>
              <w:rPr>
                <w:rFonts w:ascii="Arial" w:eastAsia="Arial" w:hAnsi="Arial" w:cs="Arial"/>
                <w:color w:val="auto"/>
                <w:szCs w:val="22"/>
              </w:rPr>
            </w:pPr>
          </w:p>
        </w:tc>
      </w:tr>
    </w:tbl>
    <w:p w14:paraId="0819E766" w14:textId="77777777" w:rsidR="00145E1F" w:rsidRDefault="00145E1F" w:rsidP="00E1450A">
      <w:pPr>
        <w:widowControl w:val="0"/>
        <w:pBdr>
          <w:top w:val="nil"/>
          <w:left w:val="nil"/>
          <w:bottom w:val="nil"/>
          <w:right w:val="nil"/>
          <w:between w:val="nil"/>
        </w:pBdr>
        <w:spacing w:line="240" w:lineRule="auto"/>
        <w:rPr>
          <w:rFonts w:ascii="Arial" w:eastAsia="Arial" w:hAnsi="Arial" w:cs="Arial"/>
          <w:color w:val="auto"/>
          <w:szCs w:val="22"/>
        </w:rPr>
      </w:pP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 xml:space="preserve">a nota integrativa </w:t>
      </w:r>
      <w:r w:rsidR="005C01E7" w:rsidRPr="00BE32C7">
        <w:rPr>
          <w:rFonts w:ascii="Arial" w:eastAsia="Arial" w:hAnsi="Arial" w:cs="Arial"/>
          <w:b/>
          <w:bCs/>
          <w:color w:val="auto"/>
          <w:szCs w:val="22"/>
        </w:rPr>
        <w:t>fornisce/non fornisce</w:t>
      </w:r>
      <w:r w:rsidR="005C01E7" w:rsidRPr="00BE32C7">
        <w:rPr>
          <w:rFonts w:ascii="Arial" w:eastAsia="Arial" w:hAnsi="Arial" w:cs="Arial"/>
          <w:color w:val="auto"/>
          <w:szCs w:val="22"/>
        </w:rPr>
        <w:t xml:space="preserve"> adeguata illustrazione delle entrate che l'Ente non ha considerato di dubbia e difficile esazione e per le quali non si è provveduto all'accantonamento al Fondo crediti di dubbia esigibilità (FCDE).</w:t>
      </w:r>
      <w:r w:rsidR="005C01E7" w:rsidRPr="005C01E7">
        <w:rPr>
          <w:rFonts w:ascii="Arial" w:eastAsia="Arial" w:hAnsi="Arial" w:cs="Arial"/>
          <w:color w:val="000000"/>
          <w:szCs w:val="22"/>
        </w:rPr>
        <w:t xml:space="preserve"> (</w:t>
      </w:r>
      <w:r w:rsidR="005C01E7" w:rsidRPr="005319D1">
        <w:rPr>
          <w:rFonts w:ascii="Arial" w:eastAsia="Arial" w:hAnsi="Arial" w:cs="Arial"/>
          <w:i/>
          <w:iCs/>
          <w:color w:val="00B0F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w:t>
      </w:r>
      <w:r w:rsidRPr="00BE32C7">
        <w:rPr>
          <w:rFonts w:ascii="Arial" w:eastAsia="Arial" w:hAnsi="Arial" w:cs="Arial"/>
          <w:color w:val="auto"/>
          <w:szCs w:val="22"/>
        </w:rPr>
        <w:t>che l</w:t>
      </w:r>
      <w:r w:rsidR="000F434D" w:rsidRPr="00BE32C7">
        <w:rPr>
          <w:rFonts w:ascii="Arial" w:eastAsia="Arial" w:hAnsi="Arial" w:cs="Arial"/>
          <w:color w:val="auto"/>
          <w:szCs w:val="22"/>
        </w:rPr>
        <w:t xml:space="preserve">’Ente </w:t>
      </w:r>
      <w:r w:rsidR="000F434D" w:rsidRPr="00BE32C7">
        <w:rPr>
          <w:rFonts w:ascii="Arial" w:eastAsia="Arial" w:hAnsi="Arial" w:cs="Arial"/>
          <w:b/>
          <w:bCs/>
          <w:color w:val="auto"/>
          <w:szCs w:val="22"/>
        </w:rPr>
        <w:t>si è avvalso/non si è avvalso</w:t>
      </w:r>
      <w:r w:rsidR="000F434D" w:rsidRPr="00BE32C7">
        <w:rPr>
          <w:rFonts w:ascii="Arial" w:eastAsia="Arial" w:hAnsi="Arial" w:cs="Arial"/>
          <w:color w:val="auto"/>
          <w:szCs w:val="22"/>
        </w:rPr>
        <w:t xml:space="preserve"> della c.d. “regola del +1” come da FAQ 26/27 di </w:t>
      </w:r>
      <w:proofErr w:type="spellStart"/>
      <w:r w:rsidR="000F434D" w:rsidRPr="00BE32C7">
        <w:rPr>
          <w:rFonts w:ascii="Arial" w:eastAsia="Arial" w:hAnsi="Arial" w:cs="Arial"/>
          <w:color w:val="auto"/>
          <w:szCs w:val="22"/>
        </w:rPr>
        <w:t>Arconet</w:t>
      </w:r>
      <w:proofErr w:type="spellEnd"/>
      <w:r w:rsidR="009C074F" w:rsidRPr="00BE32C7">
        <w:rPr>
          <w:rFonts w:ascii="Arial" w:eastAsia="Arial" w:hAnsi="Arial" w:cs="Arial"/>
          <w:color w:val="auto"/>
          <w:szCs w:val="22"/>
        </w:rPr>
        <w:t xml:space="preserve"> e </w:t>
      </w:r>
      <w:r w:rsidR="00625DD6" w:rsidRPr="00BE32C7">
        <w:rPr>
          <w:rFonts w:ascii="Arial" w:eastAsia="Arial" w:hAnsi="Arial" w:cs="Arial"/>
          <w:color w:val="auto"/>
          <w:szCs w:val="22"/>
        </w:rPr>
        <w:t>come anche indicato</w:t>
      </w:r>
      <w:r w:rsidR="009C074F" w:rsidRPr="00BE32C7">
        <w:rPr>
          <w:rFonts w:ascii="Arial" w:eastAsia="Arial" w:hAnsi="Arial" w:cs="Arial"/>
          <w:color w:val="auto"/>
          <w:szCs w:val="22"/>
        </w:rPr>
        <w:t xml:space="preserve"> nell’esempio n. 5 del principio contabile </w:t>
      </w:r>
      <w:proofErr w:type="spellStart"/>
      <w:r w:rsidR="009C074F" w:rsidRPr="00BE32C7">
        <w:rPr>
          <w:rFonts w:ascii="Arial" w:eastAsia="Arial" w:hAnsi="Arial" w:cs="Arial"/>
          <w:color w:val="auto"/>
          <w:szCs w:val="22"/>
        </w:rPr>
        <w:t>All</w:t>
      </w:r>
      <w:proofErr w:type="spellEnd"/>
      <w:r w:rsidR="009C074F" w:rsidRPr="00BE32C7">
        <w:rPr>
          <w:rFonts w:ascii="Arial" w:eastAsia="Arial" w:hAnsi="Arial" w:cs="Arial"/>
          <w:color w:val="auto"/>
          <w:szCs w:val="22"/>
        </w:rPr>
        <w:t xml:space="preserve">. 4/2 (alla luce delle indicazioni contenute nell’aggiornamento dello stesso principio in seguito al DM del 25/07/2023) </w:t>
      </w:r>
      <w:r w:rsidR="009C074F" w:rsidRPr="00472455">
        <w:rPr>
          <w:rFonts w:ascii="Arial" w:eastAsia="Arial" w:hAnsi="Arial" w:cs="Arial"/>
          <w:color w:val="auto"/>
          <w:szCs w:val="22"/>
        </w:rPr>
        <w:t>che prevede la possibilità di determinare il rapporto tra incassi di competenza e i relativi accertamenti, considerando tra gli incassi anche le riscossioni effettuate nell’anno successivo  in conto residui dell’anno precedente</w:t>
      </w:r>
      <w:r w:rsidRPr="00BE32C7">
        <w:rPr>
          <w:rFonts w:ascii="Arial" w:eastAsia="Arial" w:hAnsi="Arial" w:cs="Arial"/>
          <w:color w:val="auto"/>
          <w:szCs w:val="22"/>
        </w:rPr>
        <w:t>;</w:t>
      </w:r>
    </w:p>
    <w:p w14:paraId="653367CB" w14:textId="0DC97823"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l</w:t>
      </w:r>
      <w:r w:rsidR="000F434D" w:rsidRPr="00BE32C7">
        <w:rPr>
          <w:rFonts w:ascii="Arial" w:eastAsia="Arial" w:hAnsi="Arial" w:cs="Arial"/>
          <w:color w:val="auto"/>
          <w:szCs w:val="22"/>
        </w:rPr>
        <w:t xml:space="preserve">’Ente ai fini del calcolo della media </w:t>
      </w:r>
      <w:r w:rsidR="000F434D" w:rsidRPr="00BE32C7">
        <w:rPr>
          <w:rFonts w:ascii="Arial" w:eastAsia="Arial" w:hAnsi="Arial" w:cs="Arial"/>
          <w:b/>
          <w:bCs/>
          <w:color w:val="auto"/>
          <w:szCs w:val="22"/>
        </w:rPr>
        <w:t xml:space="preserve">si è/non si è </w:t>
      </w:r>
      <w:r w:rsidR="000F434D" w:rsidRPr="00472455">
        <w:rPr>
          <w:rFonts w:ascii="Arial" w:eastAsia="Arial" w:hAnsi="Arial" w:cs="Arial"/>
          <w:color w:val="auto"/>
          <w:szCs w:val="22"/>
        </w:rPr>
        <w:t>avvalso</w:t>
      </w:r>
      <w:r w:rsidR="000F434D" w:rsidRPr="00BE32C7">
        <w:rPr>
          <w:rFonts w:ascii="Arial" w:eastAsia="Arial" w:hAnsi="Arial" w:cs="Arial"/>
          <w:color w:val="auto"/>
          <w:szCs w:val="22"/>
        </w:rPr>
        <w:t xml:space="preserve"> nel bilancio di previsione, della facoltà (art. 107 bis  DL 18/2020 modificato dall’art. 30-bis DL 41/21) di effettuare il calcolo dell’ultimo quinquennio per le entrate del titolo 1 e 3 con i dati del 2019 in luogo di quelli del 2020 e del 2021.</w:t>
      </w:r>
    </w:p>
    <w:p w14:paraId="0021B5A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843B35F" w14:textId="2A5B1E3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fondo crediti di dubbia esigibilità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risulta come dai seguenti prospetti: </w:t>
      </w:r>
    </w:p>
    <w:p w14:paraId="4845113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CB23AB5" w14:textId="0A6A9BFF" w:rsidR="000F434D" w:rsidRPr="006A3916" w:rsidRDefault="002A0A97"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w:t>
      </w:r>
      <w:r w:rsidR="003301B0" w:rsidRPr="006A3916">
        <w:rPr>
          <w:rFonts w:ascii="Arial" w:eastAsia="Arial" w:hAnsi="Arial" w:cs="Arial"/>
          <w:b/>
          <w:bCs/>
          <w:noProof/>
          <w:color w:val="000000"/>
          <w:szCs w:val="22"/>
        </w:rPr>
        <w:t>6</w:t>
      </w:r>
    </w:p>
    <w:p w14:paraId="2651F707" w14:textId="77777777" w:rsidR="00BC1BB3" w:rsidRDefault="00BC1BB3" w:rsidP="003301B0">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66" w:name="_heading=h.1jlao46" w:colFirst="0" w:colLast="0"/>
      <w:bookmarkEnd w:id="66"/>
    </w:p>
    <w:p w14:paraId="4627C884" w14:textId="0A21BF7D"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7" w:name="_Toc181700869"/>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7"/>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3D6772AB"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r w:rsidR="00B250E9">
        <w:rPr>
          <w:rFonts w:ascii="Arial" w:eastAsia="Arial" w:hAnsi="Arial" w:cs="Arial"/>
          <w:color w:val="000000"/>
          <w:szCs w:val="22"/>
        </w:rPr>
        <w:t xml:space="preserve"> (</w:t>
      </w:r>
      <w:r w:rsidR="00B250E9" w:rsidRPr="00B250E9">
        <w:rPr>
          <w:rFonts w:ascii="Arial" w:eastAsia="Arial" w:hAnsi="Arial" w:cs="Arial"/>
          <w:i/>
          <w:iCs/>
          <w:color w:val="00B0F0"/>
          <w:szCs w:val="22"/>
        </w:rPr>
        <w:t>in caso di risposta negativa fornire chiarimenti</w:t>
      </w:r>
      <w:r w:rsidR="00B250E9">
        <w:rPr>
          <w:rFonts w:ascii="Arial" w:eastAsia="Arial" w:hAnsi="Arial" w:cs="Arial"/>
          <w:color w:val="000000"/>
          <w:szCs w:val="22"/>
        </w:rPr>
        <w:t>)</w:t>
      </w:r>
    </w:p>
    <w:p w14:paraId="08ED6C21" w14:textId="77BF900F"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EB1F06">
        <w:rPr>
          <w:rFonts w:ascii="Arial" w:eastAsia="Arial" w:hAnsi="Arial" w:cs="Arial"/>
          <w:color w:val="000000"/>
          <w:szCs w:val="22"/>
        </w:rPr>
        <w:t>5</w:t>
      </w:r>
      <w:r w:rsidR="000F434D">
        <w:rPr>
          <w:rFonts w:ascii="Arial" w:eastAsia="Arial" w:hAnsi="Arial" w:cs="Arial"/>
          <w:color w:val="000000"/>
          <w:szCs w:val="22"/>
        </w:rPr>
        <w:t>-202</w:t>
      </w:r>
      <w:r w:rsidR="00EB1F06">
        <w:rPr>
          <w:rFonts w:ascii="Arial" w:eastAsia="Arial" w:hAnsi="Arial" w:cs="Arial"/>
          <w:color w:val="000000"/>
          <w:szCs w:val="22"/>
        </w:rPr>
        <w:t>7</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8" w:name="_heading=h.3hv69ve" w:colFirst="0" w:colLast="0"/>
      <w:bookmarkEnd w:id="68"/>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71D6893D"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C53194">
        <w:rPr>
          <w:rFonts w:ascii="Arial" w:eastAsia="Arial" w:hAnsi="Arial" w:cs="Arial"/>
          <w:color w:val="000000"/>
          <w:szCs w:val="22"/>
        </w:rPr>
        <w:t xml:space="preserve"> per il rinnovo contrattuale del triennio 2025-2027</w:t>
      </w:r>
      <w:r w:rsidR="00E5098A">
        <w:rPr>
          <w:rFonts w:ascii="Arial" w:eastAsia="Arial" w:hAnsi="Arial" w:cs="Arial"/>
          <w:color w:val="000000"/>
          <w:szCs w:val="22"/>
        </w:rPr>
        <w:t>.</w:t>
      </w:r>
    </w:p>
    <w:p w14:paraId="0145AE51" w14:textId="19939C95" w:rsidR="0030743F" w:rsidRDefault="003426AB"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Per la valutazione della congruità del Fondo rischi da contenzioso, l’Organo di revisione ha verificato che l’Ente </w:t>
      </w:r>
      <w:r w:rsidRPr="00EF4909">
        <w:rPr>
          <w:rFonts w:ascii="Arial" w:eastAsia="Arial" w:hAnsi="Arial" w:cs="Arial"/>
          <w:b/>
          <w:bCs/>
          <w:color w:val="000000"/>
          <w:szCs w:val="22"/>
        </w:rPr>
        <w:t>ha/non ha</w:t>
      </w:r>
      <w:r>
        <w:rPr>
          <w:rFonts w:ascii="Arial" w:eastAsia="Arial" w:hAnsi="Arial" w:cs="Arial"/>
          <w:color w:val="000000"/>
          <w:szCs w:val="22"/>
        </w:rPr>
        <w:t xml:space="preserve"> effettuato la ricognizione puntale dei contenziosi.</w:t>
      </w: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9" w:name="_Toc181700870"/>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69"/>
      <w:r w:rsidR="003301B0" w:rsidRPr="00B96B45">
        <w:rPr>
          <w:rFonts w:ascii="Calibri" w:eastAsiaTheme="majorEastAsia" w:hAnsi="Calibri" w:cs="Times New Roman (Titoli CS)"/>
          <w:b/>
          <w:i/>
          <w:iCs/>
          <w:color w:val="C00000"/>
          <w:sz w:val="28"/>
          <w:szCs w:val="40"/>
        </w:rPr>
        <w:t xml:space="preserve"> </w:t>
      </w:r>
    </w:p>
    <w:p w14:paraId="5C0FCB21" w14:textId="7ED3EC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BA11B2">
        <w:rPr>
          <w:rFonts w:ascii="Arial" w:eastAsia="Arial" w:hAnsi="Arial" w:cs="Arial"/>
          <w:color w:val="000000"/>
          <w:szCs w:val="22"/>
        </w:rPr>
        <w:t>4</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 xml:space="preserve">è </w:t>
      </w:r>
      <w:r w:rsidR="00472455">
        <w:rPr>
          <w:rFonts w:ascii="Arial" w:eastAsia="Arial" w:hAnsi="Arial" w:cs="Arial"/>
          <w:b/>
          <w:iCs/>
          <w:color w:val="000000"/>
          <w:szCs w:val="22"/>
        </w:rPr>
        <w:t>tenuto</w:t>
      </w:r>
      <w:r w:rsidRPr="00D06CD3">
        <w:rPr>
          <w:rFonts w:ascii="Arial" w:eastAsia="Arial" w:hAnsi="Arial" w:cs="Arial"/>
          <w:b/>
          <w:iCs/>
          <w:color w:val="000000"/>
          <w:szCs w:val="22"/>
        </w:rPr>
        <w:t xml:space="preserve">/non è </w:t>
      </w:r>
      <w:r w:rsidR="00472455">
        <w:rPr>
          <w:rFonts w:ascii="Arial" w:eastAsia="Arial" w:hAnsi="Arial" w:cs="Arial"/>
          <w:b/>
          <w:iCs/>
          <w:color w:val="000000"/>
          <w:szCs w:val="22"/>
        </w:rPr>
        <w:t>tenuto</w:t>
      </w:r>
      <w:r>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29DB4CE2" w14:textId="77777777" w:rsidR="00E73D72" w:rsidRDefault="00145E1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assegnato gli obiettivi annuali sui termini di pagamento delle fatture commerciali a tutti i dirigenti responsabili, nonché a quelli apicali delle rispettive strutture, con integrazione dei rispettivi contratti individuali</w:t>
      </w:r>
      <w:r w:rsidR="00E73D72">
        <w:rPr>
          <w:rFonts w:ascii="Arial" w:eastAsia="Arial" w:hAnsi="Arial" w:cs="Arial"/>
          <w:color w:val="000000"/>
          <w:szCs w:val="22"/>
        </w:rPr>
        <w:t>.</w:t>
      </w:r>
    </w:p>
    <w:p w14:paraId="76BCCEBF" w14:textId="77777777" w:rsidR="00E73D72" w:rsidRDefault="00E73D72" w:rsidP="00E73D72">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L’Organo di revisione ha verificato che nel caso di non rispetto dei tempi di pagamento </w:t>
      </w:r>
      <w:r w:rsidRPr="00E73D72">
        <w:rPr>
          <w:rFonts w:ascii="Arial" w:eastAsia="Arial" w:hAnsi="Arial" w:cs="Arial"/>
          <w:b/>
          <w:bCs/>
          <w:color w:val="000000"/>
          <w:szCs w:val="22"/>
        </w:rPr>
        <w:t>è stata/non è stata</w:t>
      </w:r>
      <w:r>
        <w:rPr>
          <w:rFonts w:ascii="Arial" w:eastAsia="Arial" w:hAnsi="Arial" w:cs="Arial"/>
          <w:color w:val="000000"/>
          <w:szCs w:val="22"/>
        </w:rPr>
        <w:t xml:space="preserve"> applicata la penalità sulla retribuzione di risultato per una quota della stessa avente un peso non inferiore al 30 per cento. (</w:t>
      </w:r>
      <w:r w:rsidRPr="00B250E9">
        <w:rPr>
          <w:rFonts w:ascii="Arial" w:eastAsia="Arial" w:hAnsi="Arial" w:cs="Arial"/>
          <w:i/>
          <w:iCs/>
          <w:color w:val="00B0F0"/>
          <w:szCs w:val="22"/>
        </w:rPr>
        <w:t>in caso di risposta negativa fornire chiarimenti</w:t>
      </w:r>
      <w:r>
        <w:rPr>
          <w:rFonts w:ascii="Arial" w:eastAsia="Arial" w:hAnsi="Arial" w:cs="Arial"/>
          <w:color w:val="000000"/>
          <w:szCs w:val="22"/>
        </w:rPr>
        <w:t>)</w:t>
      </w: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1EB1A850" w:rsidR="000F434D" w:rsidRPr="007E0347" w:rsidRDefault="000F434D" w:rsidP="000F434D">
      <w:pPr>
        <w:pBdr>
          <w:top w:val="nil"/>
          <w:left w:val="nil"/>
          <w:bottom w:val="nil"/>
          <w:right w:val="nil"/>
          <w:between w:val="nil"/>
        </w:pBdr>
        <w:spacing w:line="240" w:lineRule="auto"/>
        <w:ind w:hanging="2"/>
        <w:rPr>
          <w:rFonts w:ascii="Arial" w:eastAsia="Arial" w:hAnsi="Arial" w:cs="Arial"/>
          <w:b/>
          <w:i/>
          <w:iCs/>
          <w:color w:val="00B0F0"/>
          <w:szCs w:val="22"/>
        </w:rPr>
      </w:pPr>
      <w:r w:rsidRPr="007E0347">
        <w:rPr>
          <w:rFonts w:ascii="Arial" w:eastAsia="Arial" w:hAnsi="Arial" w:cs="Arial"/>
          <w:b/>
          <w:i/>
          <w:iCs/>
          <w:color w:val="00B0F0"/>
          <w:szCs w:val="22"/>
        </w:rPr>
        <w:t>N.B. Nel caso in cui l’</w:t>
      </w:r>
      <w:r w:rsidR="0016197D">
        <w:rPr>
          <w:rFonts w:ascii="Arial" w:eastAsia="Arial" w:hAnsi="Arial" w:cs="Arial"/>
          <w:b/>
          <w:i/>
          <w:iCs/>
          <w:color w:val="00B0F0"/>
          <w:szCs w:val="22"/>
        </w:rPr>
        <w:t>E</w:t>
      </w:r>
      <w:r w:rsidRPr="007E0347">
        <w:rPr>
          <w:rFonts w:ascii="Arial" w:eastAsia="Arial" w:hAnsi="Arial" w:cs="Arial"/>
          <w:b/>
          <w:i/>
          <w:iCs/>
          <w:color w:val="00B0F0"/>
          <w:szCs w:val="22"/>
        </w:rPr>
        <w:t>nte debba effettuare l’accantonamento al FGDC, si invita l’Organo di revisione a soffermarsi sulla natura delle cause e ad effettuare le dovute considerazioni affinché l’</w:t>
      </w:r>
      <w:r w:rsidR="0016197D">
        <w:rPr>
          <w:rFonts w:ascii="Arial" w:eastAsia="Arial" w:hAnsi="Arial" w:cs="Arial"/>
          <w:b/>
          <w:i/>
          <w:iCs/>
          <w:color w:val="00B0F0"/>
          <w:szCs w:val="22"/>
        </w:rPr>
        <w:t>E</w:t>
      </w:r>
      <w:r w:rsidRPr="007E0347">
        <w:rPr>
          <w:rFonts w:ascii="Arial" w:eastAsia="Arial" w:hAnsi="Arial" w:cs="Arial"/>
          <w:b/>
          <w:i/>
          <w:iCs/>
          <w:color w:val="00B0F0"/>
          <w:szCs w:val="22"/>
        </w:rPr>
        <w:t>nte provveda a rispettare i tempi di pagamento e alla riduzione del proprio stock di debito commerciale.</w:t>
      </w:r>
    </w:p>
    <w:p w14:paraId="1624D05C" w14:textId="77777777" w:rsidR="00472455" w:rsidRDefault="00472455" w:rsidP="00AD2AA7">
      <w:pPr>
        <w:pBdr>
          <w:top w:val="nil"/>
          <w:left w:val="nil"/>
          <w:bottom w:val="nil"/>
          <w:right w:val="nil"/>
          <w:between w:val="nil"/>
        </w:pBdr>
        <w:spacing w:line="240" w:lineRule="auto"/>
        <w:ind w:hanging="2"/>
        <w:rPr>
          <w:rFonts w:ascii="Arial" w:eastAsia="Book Antiqua" w:hAnsi="Arial" w:cs="Arial"/>
          <w:b/>
          <w:szCs w:val="22"/>
        </w:rPr>
      </w:pPr>
    </w:p>
    <w:p w14:paraId="3EABA0B0" w14:textId="231FCDBF" w:rsidR="00AD2AA7" w:rsidRPr="00472455" w:rsidRDefault="00AD2AA7" w:rsidP="00AD2AA7">
      <w:pPr>
        <w:pBdr>
          <w:top w:val="nil"/>
          <w:left w:val="nil"/>
          <w:bottom w:val="nil"/>
          <w:right w:val="nil"/>
          <w:between w:val="nil"/>
        </w:pBdr>
        <w:spacing w:line="240" w:lineRule="auto"/>
        <w:ind w:hanging="2"/>
        <w:rPr>
          <w:rFonts w:ascii="Arial" w:eastAsia="Book Antiqua" w:hAnsi="Arial" w:cs="Arial"/>
          <w:b/>
          <w:color w:val="auto"/>
          <w:szCs w:val="22"/>
        </w:rPr>
      </w:pPr>
      <w:r w:rsidRPr="00472455">
        <w:rPr>
          <w:rFonts w:ascii="Arial" w:eastAsia="Book Antiqua" w:hAnsi="Arial" w:cs="Arial"/>
          <w:b/>
          <w:color w:val="auto"/>
          <w:szCs w:val="22"/>
        </w:rPr>
        <w:t xml:space="preserve">Accantonamento complessivo per spese potenziali confluito nel risultato di amministrazione nell’ultimo rendiconto approvato </w:t>
      </w:r>
    </w:p>
    <w:p w14:paraId="06DBB2CC" w14:textId="1EF92262" w:rsidR="003301B0" w:rsidRDefault="0016197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Book Antiqua" w:hAnsi="Arial" w:cs="Arial"/>
          <w:b/>
          <w:szCs w:val="22"/>
        </w:rPr>
        <w:object w:dxaOrig="6547" w:dyaOrig="2919" w14:anchorId="10A4D7D8">
          <v:shape id="_x0000_i1026" type="#_x0000_t75" style="width:324pt;height:2in" o:ole="">
            <v:imagedata r:id="rId20" o:title=""/>
          </v:shape>
          <o:OLEObject Type="Embed" ProgID="Excel.Sheet.12" ShapeID="_x0000_i1026" DrawAspect="Content" ObjectID="_1792476947" r:id="rId21"/>
        </w:objec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0" w:name="_Toc181700871"/>
      <w:r>
        <w:t>9</w:t>
      </w:r>
      <w:r w:rsidRPr="00867831">
        <w:t xml:space="preserve">. </w:t>
      </w:r>
      <w:r>
        <w:t>INDEBITAMENTO</w:t>
      </w:r>
      <w:bookmarkEnd w:id="70"/>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045F2AD9"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rispetta/non 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0D6B6AFF" w14:textId="3EED25CF"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EB1F06">
        <w:rPr>
          <w:rFonts w:ascii="Arial" w:eastAsia="Arial" w:hAnsi="Arial" w:cs="Arial"/>
          <w:i/>
          <w:color w:val="00B0F0"/>
          <w:szCs w:val="22"/>
        </w:rPr>
        <w:t>5</w:t>
      </w:r>
      <w:r w:rsidRPr="003863A0">
        <w:rPr>
          <w:rFonts w:ascii="Arial" w:eastAsia="Arial" w:hAnsi="Arial" w:cs="Arial"/>
          <w:i/>
          <w:color w:val="00B0F0"/>
          <w:szCs w:val="22"/>
        </w:rPr>
        <w:t>-202</w:t>
      </w:r>
      <w:r w:rsidR="00EB1F06">
        <w:rPr>
          <w:rFonts w:ascii="Arial" w:eastAsia="Arial" w:hAnsi="Arial" w:cs="Arial"/>
          <w:i/>
          <w:color w:val="00B0F0"/>
          <w:szCs w:val="22"/>
        </w:rPr>
        <w:t>7</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4DD9274" w14:textId="77777777" w:rsidR="0016197D" w:rsidRDefault="0016197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0B4BC06B"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con il limite della capacità di indebitamento previsto dall’articolo 204 del TUEL e nel rispetto dell’art.203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0F4B3720"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b</w:t>
      </w:r>
    </w:p>
    <w:p w14:paraId="3964829F" w14:textId="03AB1AF8"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4BDB6B10"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w:t>
      </w:r>
      <w:r w:rsidR="00472455">
        <w:rPr>
          <w:rFonts w:ascii="Arial" w:eastAsia="Arial" w:hAnsi="Arial" w:cs="Arial"/>
          <w:color w:val="000000"/>
          <w:szCs w:val="22"/>
        </w:rPr>
        <w:t>omma</w:t>
      </w:r>
      <w:r>
        <w:rPr>
          <w:rFonts w:ascii="Arial" w:eastAsia="Arial" w:hAnsi="Arial" w:cs="Arial"/>
          <w:color w:val="000000"/>
          <w:szCs w:val="22"/>
        </w:rPr>
        <w:t xml:space="preserve"> 17 </w:t>
      </w:r>
      <w:r w:rsidR="00472455">
        <w:rPr>
          <w:rFonts w:ascii="Arial" w:eastAsia="Arial" w:hAnsi="Arial" w:cs="Arial"/>
          <w:color w:val="000000"/>
          <w:szCs w:val="22"/>
        </w:rPr>
        <w:t>della L</w:t>
      </w:r>
      <w:r>
        <w:rPr>
          <w:rFonts w:ascii="Arial" w:eastAsia="Arial" w:hAnsi="Arial" w:cs="Arial"/>
          <w:color w:val="000000"/>
          <w:szCs w:val="22"/>
        </w:rPr>
        <w:t>egge 350/2003, diverse da mutui e</w:t>
      </w:r>
      <w:r w:rsidR="005319D1">
        <w:rPr>
          <w:rFonts w:ascii="Arial" w:eastAsia="Arial" w:hAnsi="Arial" w:cs="Arial"/>
          <w:color w:val="000000"/>
          <w:szCs w:val="22"/>
        </w:rPr>
        <w:t xml:space="preserve"> prestiti obbligazionari</w:t>
      </w:r>
      <w:r>
        <w:rPr>
          <w:rFonts w:ascii="Arial" w:eastAsia="Arial" w:hAnsi="Arial" w:cs="Arial"/>
          <w:color w:val="000000"/>
          <w:szCs w:val="22"/>
        </w:rPr>
        <w:t>:</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1" w:name="_heading=h.2afmg28" w:colFirst="0" w:colLast="0"/>
      <w:bookmarkEnd w:id="71"/>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18B6B728"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t xml:space="preserve">L’Organo di </w:t>
      </w:r>
      <w:r w:rsidR="00472455">
        <w:rPr>
          <w:rFonts w:ascii="Arial" w:eastAsia="Arial" w:hAnsi="Arial" w:cs="Arial"/>
          <w:color w:val="000000"/>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p>
    <w:p w14:paraId="271FD6B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lastRenderedPageBreak/>
        <w:t xml:space="preserve">N.B: Gli enti con </w:t>
      </w:r>
      <w:sdt>
        <w:sdtPr>
          <w:rPr>
            <w:rFonts w:ascii="Arial" w:eastAsia="Arial" w:hAnsi="Arial" w:cs="Arial"/>
            <w:b/>
            <w:bCs/>
            <w:i/>
            <w:color w:val="00B0F0"/>
            <w:szCs w:val="22"/>
          </w:rPr>
          <w:tag w:val="goog_rdk_0"/>
          <w:id w:val="268371095"/>
        </w:sdt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650DBDA7" w14:textId="676BD952" w:rsidR="00595F99" w:rsidRDefault="00E73D72" w:rsidP="00E73D72">
      <w:pPr>
        <w:pBdr>
          <w:top w:val="nil"/>
          <w:left w:val="nil"/>
          <w:bottom w:val="nil"/>
          <w:right w:val="nil"/>
          <w:between w:val="nil"/>
        </w:pBdr>
        <w:spacing w:before="280" w:after="280" w:line="240" w:lineRule="auto"/>
        <w:rPr>
          <w:rFonts w:ascii="Arial" w:eastAsia="Arial" w:hAnsi="Arial" w:cs="Arial"/>
          <w:color w:val="000000"/>
          <w:szCs w:val="22"/>
        </w:rPr>
      </w:pPr>
      <w:r w:rsidRPr="00E73D72">
        <w:rPr>
          <w:rFonts w:ascii="Arial" w:eastAsia="Arial" w:hAnsi="Arial" w:cs="Arial"/>
          <w:color w:val="000000"/>
          <w:szCs w:val="22"/>
        </w:rPr>
        <w:t xml:space="preserve">L’Organo di revisione ha verificato che l’Ente </w:t>
      </w:r>
      <w:r w:rsidRPr="00E73D72">
        <w:rPr>
          <w:rFonts w:ascii="Arial" w:eastAsia="Arial" w:hAnsi="Arial" w:cs="Arial"/>
          <w:b/>
          <w:bCs/>
          <w:color w:val="000000"/>
          <w:szCs w:val="22"/>
        </w:rPr>
        <w:t>ha previsto/non ha previsto</w:t>
      </w:r>
      <w:r w:rsidRPr="00E73D72">
        <w:rPr>
          <w:rFonts w:ascii="Arial" w:eastAsia="Arial" w:hAnsi="Arial" w:cs="Arial"/>
          <w:color w:val="000000"/>
          <w:szCs w:val="22"/>
        </w:rPr>
        <w:t xml:space="preserve"> in bilancio il ricorso all’indebitamento per il finanziamento di “debiti fuori bilancio”.</w:t>
      </w:r>
      <w:r>
        <w:rPr>
          <w:rFonts w:ascii="Arial" w:eastAsia="Arial" w:hAnsi="Arial" w:cs="Arial"/>
          <w:color w:val="000000"/>
          <w:szCs w:val="22"/>
        </w:rPr>
        <w:t xml:space="preserve"> </w:t>
      </w:r>
    </w:p>
    <w:p w14:paraId="299A3EC3" w14:textId="5E32C3AB" w:rsidR="00E73D72" w:rsidRPr="009234C2" w:rsidRDefault="00E73D72" w:rsidP="00E73D72">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w:t>
      </w:r>
      <w:r>
        <w:rPr>
          <w:rFonts w:ascii="Arial" w:eastAsia="Arial" w:hAnsi="Arial" w:cs="Arial"/>
          <w:i/>
          <w:iCs/>
          <w:color w:val="00B0F0"/>
          <w:szCs w:val="22"/>
        </w:rPr>
        <w:t xml:space="preserve"> indicare</w:t>
      </w:r>
      <w:r w:rsidRPr="00583C01">
        <w:rPr>
          <w:rFonts w:ascii="Arial" w:eastAsia="Arial" w:hAnsi="Arial" w:cs="Arial"/>
          <w:i/>
          <w:iCs/>
          <w:color w:val="00B0F0"/>
          <w:szCs w:val="22"/>
        </w:rPr>
        <w:t xml:space="preserve"> </w:t>
      </w:r>
      <w:r>
        <w:rPr>
          <w:rFonts w:ascii="Arial" w:eastAsia="Arial" w:hAnsi="Arial" w:cs="Arial"/>
          <w:i/>
          <w:iCs/>
          <w:color w:val="00B0F0"/>
          <w:szCs w:val="22"/>
        </w:rPr>
        <w:t>se l’Ente aveva a disposizione altre risorse alternative all’indebitamento per prevedere la copertura finanziaria del debito fuori bilancio e fornire chiarimenti.</w:t>
      </w:r>
    </w:p>
    <w:p w14:paraId="61A5E743" w14:textId="77777777" w:rsidR="00E73D72" w:rsidRDefault="00E73D72"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0B7CA58A" w14:textId="1E453F9B"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72" w:name="_heading=h.pkwqa1" w:colFirst="0" w:colLast="0"/>
      <w:bookmarkEnd w:id="72"/>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3" w:name="_Toc181700872"/>
      <w:r>
        <w:t>10</w:t>
      </w:r>
      <w:r w:rsidRPr="00867831">
        <w:t xml:space="preserve">. </w:t>
      </w:r>
      <w:r>
        <w:t>ORGANISMI PARTECIPATI</w:t>
      </w:r>
      <w:bookmarkEnd w:id="73"/>
    </w:p>
    <w:p w14:paraId="42143A47" w14:textId="7B60F3AD"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ha verificato che tutti gli organismi partecipati hanno approvato i bilanci d’esercizio al 31/12/202</w:t>
      </w:r>
      <w:r w:rsidR="00BA11B2">
        <w:rPr>
          <w:rFonts w:ascii="Arial" w:eastAsia="Arial" w:hAnsi="Arial" w:cs="Arial"/>
          <w:color w:val="000000"/>
          <w:szCs w:val="22"/>
        </w:rPr>
        <w:t>3</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0F5B3A4E" w:rsidR="00027A85" w:rsidRPr="00BE32C7" w:rsidRDefault="000F434D" w:rsidP="0049172B">
      <w:pPr>
        <w:widowControl w:val="0"/>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w:t>
      </w:r>
      <w:r w:rsidR="00472455">
        <w:rPr>
          <w:rFonts w:ascii="Arial" w:eastAsia="Arial" w:hAnsi="Arial" w:cs="Arial"/>
          <w:color w:val="auto"/>
          <w:szCs w:val="22"/>
        </w:rPr>
        <w:t>r</w:t>
      </w:r>
      <w:r w:rsidRPr="00BE32C7">
        <w:rPr>
          <w:rFonts w:ascii="Arial" w:eastAsia="Arial" w:hAnsi="Arial" w:cs="Arial"/>
          <w:color w:val="auto"/>
          <w:szCs w:val="22"/>
        </w:rPr>
        <w:t>evisione prende atto che l’Ente ha le seguenti società/organismi partecipati in perdita:</w:t>
      </w:r>
    </w:p>
    <w:p w14:paraId="322899C4" w14:textId="44801E2E" w:rsidR="000F434D" w:rsidRPr="00BE32C7"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4" w:name="_heading=h.48pi1tg" w:colFirst="0" w:colLast="0"/>
      <w:bookmarkEnd w:id="74"/>
      <w:r w:rsidRPr="00BE32C7">
        <w:rPr>
          <w:rFonts w:ascii="Arial" w:eastAsia="Arial" w:hAnsi="Arial" w:cs="Arial"/>
          <w:b/>
          <w:bCs/>
          <w:color w:val="auto"/>
          <w:szCs w:val="22"/>
        </w:rPr>
        <w:t>TABELLA 19</w:t>
      </w:r>
      <w:r w:rsidR="006A3916" w:rsidRPr="00BE32C7">
        <w:rPr>
          <w:rFonts w:ascii="Arial" w:eastAsia="Arial" w:hAnsi="Arial" w:cs="Arial"/>
          <w:b/>
          <w:bCs/>
          <w:color w:val="auto"/>
          <w:szCs w:val="22"/>
        </w:rPr>
        <w:t>-a</w:t>
      </w:r>
    </w:p>
    <w:p w14:paraId="4F890443" w14:textId="77777777" w:rsidR="009234C2" w:rsidRPr="00BE32C7" w:rsidRDefault="009234C2" w:rsidP="000F434D">
      <w:pPr>
        <w:widowControl w:val="0"/>
        <w:spacing w:before="120" w:after="120"/>
        <w:ind w:hanging="2"/>
        <w:rPr>
          <w:rFonts w:ascii="Arial" w:eastAsia="Arial" w:hAnsi="Arial" w:cs="Arial"/>
          <w:b/>
          <w:i/>
          <w:color w:val="auto"/>
          <w:szCs w:val="22"/>
        </w:rPr>
      </w:pPr>
      <w:r w:rsidRPr="00BE32C7">
        <w:rPr>
          <w:rFonts w:ascii="Arial" w:eastAsia="Arial" w:hAnsi="Arial" w:cs="Arial"/>
          <w:bCs/>
          <w:iCs/>
          <w:color w:val="auto"/>
          <w:szCs w:val="22"/>
        </w:rPr>
        <w:t>(</w:t>
      </w:r>
      <w:r w:rsidRPr="00BE32C7">
        <w:rPr>
          <w:rFonts w:ascii="Arial" w:eastAsia="Arial" w:hAnsi="Arial" w:cs="Arial"/>
          <w:bCs/>
          <w:i/>
          <w:color w:val="auto"/>
          <w:szCs w:val="22"/>
        </w:rPr>
        <w:t>Oppure</w:t>
      </w:r>
      <w:r w:rsidRPr="00BE32C7">
        <w:rPr>
          <w:rFonts w:ascii="Arial" w:eastAsia="Arial" w:hAnsi="Arial" w:cs="Arial"/>
          <w:bCs/>
          <w:iCs/>
          <w:color w:val="auto"/>
          <w:szCs w:val="22"/>
        </w:rPr>
        <w:t>)</w:t>
      </w:r>
      <w:r w:rsidR="000F434D" w:rsidRPr="00BE32C7">
        <w:rPr>
          <w:rFonts w:ascii="Arial" w:eastAsia="Arial" w:hAnsi="Arial" w:cs="Arial"/>
          <w:b/>
          <w:i/>
          <w:color w:val="auto"/>
          <w:szCs w:val="22"/>
        </w:rPr>
        <w:t xml:space="preserve"> </w:t>
      </w:r>
    </w:p>
    <w:p w14:paraId="5A9FBFF4" w14:textId="1FB3E256" w:rsidR="000F434D" w:rsidRPr="00BE32C7" w:rsidRDefault="000F434D" w:rsidP="000F434D">
      <w:pPr>
        <w:widowControl w:val="0"/>
        <w:spacing w:before="120" w:after="120"/>
        <w:ind w:hanging="2"/>
        <w:rPr>
          <w:rFonts w:ascii="Arial" w:eastAsia="Arial" w:hAnsi="Arial" w:cs="Arial"/>
          <w:color w:val="auto"/>
          <w:szCs w:val="22"/>
        </w:rPr>
      </w:pPr>
      <w:r w:rsidRPr="00BE32C7">
        <w:rPr>
          <w:rFonts w:ascii="Arial" w:eastAsia="Arial" w:hAnsi="Arial" w:cs="Arial"/>
          <w:color w:val="auto"/>
          <w:szCs w:val="22"/>
        </w:rPr>
        <w:t xml:space="preserve">L’Organo di </w:t>
      </w:r>
      <w:r w:rsidR="00594798">
        <w:rPr>
          <w:rFonts w:ascii="Arial" w:eastAsia="Arial" w:hAnsi="Arial" w:cs="Arial"/>
          <w:color w:val="auto"/>
          <w:szCs w:val="22"/>
        </w:rPr>
        <w:t>r</w:t>
      </w:r>
      <w:r w:rsidRPr="00BE32C7">
        <w:rPr>
          <w:rFonts w:ascii="Arial" w:eastAsia="Arial" w:hAnsi="Arial" w:cs="Arial"/>
          <w:color w:val="auto"/>
          <w:szCs w:val="22"/>
        </w:rPr>
        <w:t>evisione prende atto che l’Ente non ha società/organismi partecipati in perdita.</w:t>
      </w:r>
    </w:p>
    <w:p w14:paraId="3D93E5FB" w14:textId="452747C4" w:rsidR="000F434D" w:rsidRPr="00BE32C7"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auto"/>
          <w:szCs w:val="22"/>
        </w:rPr>
      </w:pPr>
      <w:r w:rsidRPr="00BE32C7">
        <w:rPr>
          <w:rFonts w:ascii="Arial" w:eastAsia="Arial" w:hAnsi="Arial" w:cs="Arial"/>
          <w:color w:val="auto"/>
          <w:szCs w:val="22"/>
        </w:rPr>
        <w:t>La Relazione sul governo societario predisposta dalle società a controllo pubblico controllate dall’Ente contiene il programma di valutazione del rischio aziendale, ai sensi dell’art. 6 del D.lgs. 175/2016</w:t>
      </w:r>
      <w:r w:rsidR="009C074F" w:rsidRPr="00BE32C7">
        <w:rPr>
          <w:rFonts w:ascii="Arial" w:eastAsia="Arial" w:hAnsi="Arial" w:cs="Arial"/>
          <w:color w:val="auto"/>
          <w:szCs w:val="22"/>
        </w:rPr>
        <w:t xml:space="preserve"> tenuto conto delle novità introdotte dal “Codice della Crisi” </w:t>
      </w:r>
      <w:r w:rsidR="00EF4909" w:rsidRPr="00BE32C7">
        <w:rPr>
          <w:rFonts w:ascii="Arial" w:eastAsia="Arial" w:hAnsi="Arial" w:cs="Arial"/>
          <w:color w:val="auto"/>
          <w:szCs w:val="22"/>
        </w:rPr>
        <w:t>- D</w:t>
      </w:r>
      <w:r w:rsidR="009C074F" w:rsidRPr="00BE32C7">
        <w:rPr>
          <w:rFonts w:ascii="Arial" w:eastAsia="Arial" w:hAnsi="Arial" w:cs="Arial"/>
          <w:color w:val="auto"/>
          <w:szCs w:val="22"/>
        </w:rPr>
        <w:t>.lgs. 12 gennaio 2019</w:t>
      </w:r>
      <w:r w:rsidRPr="00BE32C7">
        <w:rPr>
          <w:rFonts w:ascii="Arial" w:eastAsia="Arial" w:hAnsi="Arial" w:cs="Arial"/>
          <w:b/>
          <w:i/>
          <w:color w:val="auto"/>
          <w:szCs w:val="22"/>
        </w:rPr>
        <w:t>)</w:t>
      </w:r>
      <w:r w:rsidR="00EF4909" w:rsidRPr="00BE32C7">
        <w:rPr>
          <w:rFonts w:ascii="Arial" w:eastAsia="Arial" w:hAnsi="Arial" w:cs="Arial"/>
          <w:b/>
          <w:i/>
          <w:color w:val="auto"/>
          <w:szCs w:val="22"/>
        </w:rPr>
        <w:t>.</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30C69931"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CCII </w:t>
      </w:r>
      <w:r>
        <w:rPr>
          <w:rFonts w:ascii="Arial" w:eastAsia="Arial" w:hAnsi="Arial" w:cs="Arial"/>
          <w:i/>
          <w:color w:val="00B0F0"/>
          <w:szCs w:val="22"/>
        </w:rPr>
        <w:t>,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12C25282"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sidR="00594798">
        <w:rPr>
          <w:rFonts w:ascii="Arial" w:eastAsia="Arial" w:hAnsi="Arial" w:cs="Arial"/>
          <w:szCs w:val="22"/>
        </w:rPr>
        <w:t>r</w:t>
      </w:r>
      <w:r>
        <w:rPr>
          <w:rFonts w:ascii="Arial" w:eastAsia="Arial" w:hAnsi="Arial" w:cs="Arial"/>
          <w:color w:val="000000"/>
          <w:szCs w:val="22"/>
        </w:rPr>
        <w:t>evisione prende atto che l’Ente prevede di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49FEA6C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450338D6"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i/>
          <w:color w:val="000000"/>
          <w:u w:val="single"/>
        </w:rPr>
      </w:pPr>
      <w:r w:rsidRPr="005B1FBB">
        <w:rPr>
          <w:rFonts w:ascii="Arial" w:eastAsia="Arial" w:hAnsi="Arial" w:cs="Arial"/>
          <w:bCs/>
          <w:i/>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59479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5" w:name="_heading=h.2nusc19" w:colFirst="0" w:colLast="0"/>
      <w:bookmarkEnd w:id="75"/>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21936F47"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3020AA45"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3B827F85" w:rsidR="000F434D" w:rsidRPr="00BE32C7" w:rsidRDefault="000F434D" w:rsidP="000F434D">
      <w:pPr>
        <w:ind w:hanging="2"/>
        <w:rPr>
          <w:rFonts w:ascii="Arial" w:hAnsi="Arial" w:cs="Arial"/>
          <w:color w:val="auto"/>
        </w:rPr>
      </w:pPr>
      <w:r w:rsidRPr="00BE32C7">
        <w:rPr>
          <w:rFonts w:ascii="Arial" w:hAnsi="Arial" w:cs="Arial"/>
          <w:color w:val="auto"/>
        </w:rPr>
        <w:t>L’Ente ha provveduto, in data …………… (entro il 31.12.202</w:t>
      </w:r>
      <w:r w:rsidR="00BA11B2" w:rsidRPr="00BE32C7">
        <w:rPr>
          <w:rFonts w:ascii="Arial" w:hAnsi="Arial" w:cs="Arial"/>
          <w:color w:val="auto"/>
        </w:rPr>
        <w:t>4</w:t>
      </w:r>
      <w:r w:rsidRPr="00BE32C7">
        <w:rPr>
          <w:rFonts w:ascii="Arial" w:hAnsi="Arial" w:cs="Arial"/>
          <w:color w:val="auto"/>
        </w:rPr>
        <w:t>),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w:t>
      </w:r>
      <w:r w:rsidR="008102EA">
        <w:rPr>
          <w:rFonts w:ascii="Arial" w:hAnsi="Arial" w:cs="Arial"/>
          <w:color w:val="auto"/>
        </w:rPr>
        <w:t xml:space="preserve"> n.</w:t>
      </w:r>
      <w:r w:rsidRPr="00BE32C7">
        <w:rPr>
          <w:rFonts w:ascii="Arial" w:hAnsi="Arial" w:cs="Arial"/>
          <w:color w:val="auto"/>
        </w:rPr>
        <w:t xml:space="preserve">175/2016. </w:t>
      </w:r>
    </w:p>
    <w:p w14:paraId="075EB686" w14:textId="26F822CA" w:rsidR="00B9523A" w:rsidRPr="00BE32C7" w:rsidRDefault="005A3C0A" w:rsidP="000F434D">
      <w:pPr>
        <w:ind w:hanging="2"/>
        <w:rPr>
          <w:rFonts w:ascii="Arial" w:hAnsi="Arial" w:cs="Arial"/>
          <w:color w:val="auto"/>
        </w:rPr>
      </w:pPr>
      <w:r w:rsidRPr="00BE32C7">
        <w:rPr>
          <w:rFonts w:ascii="Arial" w:hAnsi="Arial" w:cs="Arial"/>
          <w:color w:val="auto"/>
        </w:rPr>
        <w:t>L</w:t>
      </w:r>
      <w:r w:rsidR="00B9523A" w:rsidRPr="00BE32C7">
        <w:rPr>
          <w:rFonts w:ascii="Arial" w:hAnsi="Arial" w:cs="Arial"/>
          <w:color w:val="auto"/>
        </w:rPr>
        <w:t>’Ente ha provveduto</w:t>
      </w:r>
      <w:r w:rsidR="0016197D" w:rsidRPr="00BE32C7">
        <w:rPr>
          <w:rFonts w:ascii="Arial" w:hAnsi="Arial" w:cs="Arial"/>
          <w:color w:val="auto"/>
        </w:rPr>
        <w:t>,</w:t>
      </w:r>
      <w:r w:rsidR="00B9523A" w:rsidRPr="00BE32C7">
        <w:rPr>
          <w:rFonts w:ascii="Arial" w:hAnsi="Arial" w:cs="Arial"/>
          <w:color w:val="auto"/>
        </w:rPr>
        <w:t xml:space="preserve"> </w:t>
      </w:r>
      <w:r w:rsidR="00395B39" w:rsidRPr="00BE32C7">
        <w:rPr>
          <w:rFonts w:ascii="Arial" w:hAnsi="Arial" w:cs="Arial"/>
          <w:color w:val="auto"/>
        </w:rPr>
        <w:t>per i servizi affidati alle stesse società</w:t>
      </w:r>
      <w:r w:rsidR="0016197D" w:rsidRPr="00BE32C7">
        <w:rPr>
          <w:rFonts w:ascii="Arial" w:hAnsi="Arial" w:cs="Arial"/>
          <w:color w:val="auto"/>
        </w:rPr>
        <w:t>,</w:t>
      </w:r>
      <w:r w:rsidR="00395B39" w:rsidRPr="00BE32C7">
        <w:rPr>
          <w:rFonts w:ascii="Arial" w:hAnsi="Arial" w:cs="Arial"/>
          <w:color w:val="auto"/>
        </w:rPr>
        <w:t xml:space="preserve"> </w:t>
      </w:r>
      <w:r w:rsidR="00B9523A" w:rsidRPr="00BE32C7">
        <w:rPr>
          <w:rFonts w:ascii="Arial" w:hAnsi="Arial" w:cs="Arial"/>
          <w:color w:val="auto"/>
        </w:rPr>
        <w:t>alla redazione della relazione ex articolo 30 del D</w:t>
      </w:r>
      <w:r w:rsidR="00594798">
        <w:rPr>
          <w:rFonts w:ascii="Arial" w:hAnsi="Arial" w:cs="Arial"/>
          <w:color w:val="auto"/>
        </w:rPr>
        <w:t>.</w:t>
      </w:r>
      <w:r w:rsidR="00B9523A" w:rsidRPr="00BE32C7">
        <w:rPr>
          <w:rFonts w:ascii="Arial" w:hAnsi="Arial" w:cs="Arial"/>
          <w:color w:val="auto"/>
        </w:rPr>
        <w:t>lgs</w:t>
      </w:r>
      <w:r w:rsidR="00594798">
        <w:rPr>
          <w:rFonts w:ascii="Arial" w:hAnsi="Arial" w:cs="Arial"/>
          <w:color w:val="auto"/>
        </w:rPr>
        <w:t>.</w:t>
      </w:r>
      <w:r w:rsidR="00B9523A" w:rsidRPr="00BE32C7">
        <w:rPr>
          <w:rFonts w:ascii="Arial" w:hAnsi="Arial" w:cs="Arial"/>
          <w:color w:val="auto"/>
        </w:rPr>
        <w:t xml:space="preserve"> </w:t>
      </w:r>
      <w:r w:rsidR="008102EA">
        <w:rPr>
          <w:rFonts w:ascii="Arial" w:hAnsi="Arial" w:cs="Arial"/>
          <w:color w:val="auto"/>
        </w:rPr>
        <w:t>n.</w:t>
      </w:r>
      <w:r w:rsidR="00B9523A" w:rsidRPr="00BE32C7">
        <w:rPr>
          <w:rFonts w:ascii="Arial" w:hAnsi="Arial" w:cs="Arial"/>
          <w:color w:val="auto"/>
        </w:rPr>
        <w:t>201/2022 con successivo invio all’ANAC.</w:t>
      </w:r>
    </w:p>
    <w:p w14:paraId="72A3F3E6" w14:textId="1A71072B" w:rsidR="000F434D" w:rsidRPr="00BE32C7" w:rsidRDefault="000F434D" w:rsidP="000F434D">
      <w:pPr>
        <w:ind w:hanging="2"/>
        <w:rPr>
          <w:rFonts w:ascii="Arial" w:hAnsi="Arial" w:cs="Arial"/>
          <w:color w:val="auto"/>
        </w:rPr>
      </w:pPr>
      <w:r w:rsidRPr="00BE32C7">
        <w:rPr>
          <w:rFonts w:ascii="Arial" w:hAnsi="Arial" w:cs="Arial"/>
          <w:color w:val="auto"/>
        </w:rPr>
        <w:t>Le partecipazioni che risultano da dismettere entro il 31.12.202</w:t>
      </w:r>
      <w:r w:rsidR="00BA11B2" w:rsidRPr="00BE32C7">
        <w:rPr>
          <w:rFonts w:ascii="Arial" w:hAnsi="Arial" w:cs="Arial"/>
          <w:color w:val="auto"/>
        </w:rPr>
        <w:t>5</w:t>
      </w:r>
      <w:r w:rsidRPr="00BE32C7">
        <w:rPr>
          <w:rFonts w:ascii="Arial" w:hAnsi="Arial" w:cs="Arial"/>
          <w:color w:val="auto"/>
        </w:rPr>
        <w:t xml:space="preserve"> sono:</w:t>
      </w:r>
    </w:p>
    <w:p w14:paraId="48F80C64" w14:textId="5F93D4F8" w:rsidR="009234C2" w:rsidRPr="00BE32C7" w:rsidRDefault="009234C2" w:rsidP="009234C2">
      <w:pPr>
        <w:pBdr>
          <w:top w:val="nil"/>
          <w:left w:val="nil"/>
          <w:bottom w:val="nil"/>
          <w:right w:val="nil"/>
          <w:between w:val="nil"/>
        </w:pBdr>
        <w:spacing w:line="240" w:lineRule="auto"/>
        <w:ind w:hanging="2"/>
        <w:jc w:val="center"/>
        <w:rPr>
          <w:rFonts w:ascii="Arial" w:hAnsi="Arial" w:cs="Arial"/>
          <w:b/>
          <w:bCs/>
          <w:color w:val="auto"/>
        </w:rPr>
      </w:pPr>
      <w:r w:rsidRPr="00BE32C7">
        <w:rPr>
          <w:rFonts w:ascii="Arial" w:hAnsi="Arial" w:cs="Arial"/>
          <w:b/>
          <w:bCs/>
          <w:noProof/>
          <w:color w:val="auto"/>
        </w:rPr>
        <w:t xml:space="preserve">TABELLA </w:t>
      </w:r>
      <w:r w:rsidR="00D30A4B" w:rsidRPr="00BE32C7">
        <w:rPr>
          <w:rFonts w:ascii="Arial" w:hAnsi="Arial" w:cs="Arial"/>
          <w:b/>
          <w:bCs/>
          <w:noProof/>
          <w:color w:val="auto"/>
        </w:rPr>
        <w:t>19</w:t>
      </w:r>
      <w:r w:rsidRPr="00BE32C7">
        <w:rPr>
          <w:rFonts w:ascii="Arial" w:hAnsi="Arial" w:cs="Arial"/>
          <w:b/>
          <w:bCs/>
          <w:noProof/>
          <w:color w:val="auto"/>
        </w:rPr>
        <w:t>-</w:t>
      </w:r>
      <w:r w:rsidR="006A3916" w:rsidRPr="00BE32C7">
        <w:rPr>
          <w:rFonts w:ascii="Arial" w:hAnsi="Arial" w:cs="Arial"/>
          <w:b/>
          <w:bCs/>
          <w:noProof/>
          <w:color w:val="auto"/>
        </w:rPr>
        <w:t>c</w:t>
      </w:r>
    </w:p>
    <w:p w14:paraId="0B26C006" w14:textId="77777777" w:rsidR="008102EA" w:rsidRDefault="008102EA" w:rsidP="00E623BE">
      <w:pPr>
        <w:ind w:left="-2"/>
        <w:rPr>
          <w:rFonts w:ascii="Arial" w:hAnsi="Arial" w:cs="Arial"/>
          <w:color w:val="auto"/>
        </w:rPr>
      </w:pPr>
      <w:r>
        <w:rPr>
          <w:rFonts w:ascii="Arial" w:hAnsi="Arial" w:cs="Arial"/>
          <w:color w:val="auto"/>
        </w:rPr>
        <w:t>(</w:t>
      </w:r>
      <w:r w:rsidRPr="008102EA">
        <w:rPr>
          <w:rFonts w:ascii="Arial" w:hAnsi="Arial" w:cs="Arial"/>
          <w:i/>
          <w:iCs/>
          <w:color w:val="auto"/>
        </w:rPr>
        <w:t>oppure</w:t>
      </w:r>
      <w:r>
        <w:rPr>
          <w:rFonts w:ascii="Arial" w:hAnsi="Arial" w:cs="Arial"/>
          <w:color w:val="auto"/>
        </w:rPr>
        <w:t>)</w:t>
      </w:r>
    </w:p>
    <w:p w14:paraId="05E9BE9F" w14:textId="066926DA" w:rsidR="000F434D" w:rsidRPr="00BE32C7" w:rsidRDefault="000F434D" w:rsidP="00E623BE">
      <w:pPr>
        <w:ind w:left="-2"/>
        <w:rPr>
          <w:rFonts w:ascii="Arial" w:hAnsi="Arial" w:cs="Arial"/>
          <w:color w:val="auto"/>
        </w:rPr>
      </w:pPr>
      <w:r w:rsidRPr="00BE32C7">
        <w:rPr>
          <w:rFonts w:ascii="Arial" w:hAnsi="Arial" w:cs="Arial"/>
          <w:color w:val="auto"/>
        </w:rPr>
        <w:t>L’Ente ha provveduto, in data …………… (entro il 31.12.202</w:t>
      </w:r>
      <w:r w:rsidR="00BA11B2" w:rsidRPr="00BE32C7">
        <w:rPr>
          <w:rFonts w:ascii="Arial" w:hAnsi="Arial" w:cs="Arial"/>
          <w:color w:val="auto"/>
        </w:rPr>
        <w:t>4</w:t>
      </w:r>
      <w:r w:rsidRPr="00BE32C7">
        <w:rPr>
          <w:rFonts w:ascii="Arial" w:hAnsi="Arial" w:cs="Arial"/>
          <w:color w:val="auto"/>
        </w:rPr>
        <w:t xml:space="preserve">), con proprio provvedimento motivato, all’analisi dell’assetto complessivo delle società in cui detiene partecipazioni, dirette </w:t>
      </w:r>
      <w:r w:rsidRPr="00BE32C7">
        <w:rPr>
          <w:rFonts w:ascii="Arial" w:hAnsi="Arial" w:cs="Arial"/>
          <w:color w:val="auto"/>
        </w:rPr>
        <w:lastRenderedPageBreak/>
        <w:t xml:space="preserve">o indirette, non rilevando alcuna partecipazione da dover dismettere ai sensi del D.lgs. </w:t>
      </w:r>
      <w:r w:rsidR="008102EA">
        <w:rPr>
          <w:rFonts w:ascii="Arial" w:hAnsi="Arial" w:cs="Arial"/>
          <w:color w:val="auto"/>
        </w:rPr>
        <w:t>n.</w:t>
      </w:r>
      <w:r w:rsidRPr="00BE32C7">
        <w:rPr>
          <w:rFonts w:ascii="Arial" w:hAnsi="Arial" w:cs="Arial"/>
          <w:color w:val="auto"/>
        </w:rPr>
        <w:t>175/2016.</w:t>
      </w:r>
    </w:p>
    <w:p w14:paraId="734280B9" w14:textId="77777777" w:rsidR="000F434D" w:rsidRPr="00BE32C7" w:rsidRDefault="000F434D" w:rsidP="000F434D">
      <w:pPr>
        <w:ind w:hanging="2"/>
        <w:rPr>
          <w:rFonts w:ascii="Arial" w:hAnsi="Arial" w:cs="Arial"/>
          <w:color w:val="auto"/>
        </w:rPr>
      </w:pPr>
    </w:p>
    <w:p w14:paraId="6C0BEA35" w14:textId="411C9FD0" w:rsidR="00633192" w:rsidRPr="00BE32C7" w:rsidRDefault="00633192" w:rsidP="00633192">
      <w:pPr>
        <w:ind w:hanging="2"/>
        <w:rPr>
          <w:rFonts w:ascii="Arial" w:eastAsia="Arial" w:hAnsi="Arial" w:cs="Arial"/>
          <w:bCs/>
          <w:i/>
          <w:color w:val="auto"/>
          <w:szCs w:val="22"/>
          <w:u w:val="single"/>
        </w:rPr>
      </w:pPr>
      <w:r w:rsidRPr="00BE32C7">
        <w:rPr>
          <w:rFonts w:ascii="Arial" w:eastAsia="Arial" w:hAnsi="Arial" w:cs="Arial"/>
          <w:bCs/>
          <w:i/>
          <w:color w:val="auto"/>
          <w:szCs w:val="22"/>
          <w:u w:val="single"/>
        </w:rPr>
        <w:t xml:space="preserve">Scelta della </w:t>
      </w:r>
      <w:r w:rsidR="00D12016" w:rsidRPr="00BE32C7">
        <w:rPr>
          <w:rFonts w:ascii="Arial" w:eastAsia="Arial" w:hAnsi="Arial" w:cs="Arial"/>
          <w:bCs/>
          <w:i/>
          <w:color w:val="auto"/>
          <w:szCs w:val="22"/>
          <w:u w:val="single"/>
        </w:rPr>
        <w:t>modalità</w:t>
      </w:r>
      <w:r w:rsidRPr="00BE32C7">
        <w:rPr>
          <w:rFonts w:ascii="Arial" w:eastAsia="Arial" w:hAnsi="Arial" w:cs="Arial"/>
          <w:bCs/>
          <w:i/>
          <w:color w:val="auto"/>
          <w:szCs w:val="22"/>
          <w:u w:val="single"/>
        </w:rPr>
        <w:t xml:space="preserve"> di gestione  del servizio pubblico locale</w:t>
      </w:r>
    </w:p>
    <w:p w14:paraId="5BE2343B" w14:textId="392A200E" w:rsidR="001D53E6" w:rsidRPr="00BE32C7" w:rsidRDefault="001D53E6" w:rsidP="00633192">
      <w:pPr>
        <w:ind w:hanging="2"/>
        <w:rPr>
          <w:rFonts w:ascii="Arial" w:hAnsi="Arial" w:cs="Arial"/>
          <w:color w:val="auto"/>
        </w:rPr>
      </w:pPr>
      <w:r w:rsidRPr="00BE32C7">
        <w:rPr>
          <w:rFonts w:ascii="Arial" w:hAnsi="Arial" w:cs="Arial"/>
          <w:color w:val="auto"/>
        </w:rPr>
        <w:t>L’</w:t>
      </w:r>
      <w:r w:rsidR="004E1ADF" w:rsidRPr="00BE32C7">
        <w:rPr>
          <w:rFonts w:ascii="Arial" w:hAnsi="Arial" w:cs="Arial"/>
          <w:color w:val="auto"/>
        </w:rPr>
        <w:t>Organo di revisione ha verificato che l’</w:t>
      </w:r>
      <w:r w:rsidRPr="00BE32C7">
        <w:rPr>
          <w:rFonts w:ascii="Arial" w:hAnsi="Arial" w:cs="Arial"/>
          <w:color w:val="auto"/>
        </w:rPr>
        <w:t>Ente</w:t>
      </w:r>
      <w:r w:rsidR="00395B39" w:rsidRPr="00BE32C7">
        <w:rPr>
          <w:rFonts w:ascii="Arial" w:hAnsi="Arial" w:cs="Arial"/>
          <w:color w:val="auto"/>
        </w:rPr>
        <w:t>, nel caso i</w:t>
      </w:r>
      <w:r w:rsidR="0016197D" w:rsidRPr="00BE32C7">
        <w:rPr>
          <w:rFonts w:ascii="Arial" w:hAnsi="Arial" w:cs="Arial"/>
          <w:color w:val="auto"/>
        </w:rPr>
        <w:t>n</w:t>
      </w:r>
      <w:r w:rsidR="00395B39" w:rsidRPr="00BE32C7">
        <w:rPr>
          <w:rFonts w:ascii="Arial" w:hAnsi="Arial" w:cs="Arial"/>
          <w:color w:val="auto"/>
        </w:rPr>
        <w:t xml:space="preserve"> cui abbia proceduto con l’affidamento ex novo di un servizi</w:t>
      </w:r>
      <w:r w:rsidR="0016197D" w:rsidRPr="00BE32C7">
        <w:rPr>
          <w:rFonts w:ascii="Arial" w:hAnsi="Arial" w:cs="Arial"/>
          <w:color w:val="auto"/>
        </w:rPr>
        <w:t>o</w:t>
      </w:r>
      <w:r w:rsidR="00395B39" w:rsidRPr="00BE32C7">
        <w:rPr>
          <w:rFonts w:ascii="Arial" w:hAnsi="Arial" w:cs="Arial"/>
          <w:color w:val="auto"/>
        </w:rPr>
        <w:t xml:space="preserve"> pubblico a rilevanza economica,</w:t>
      </w:r>
      <w:r w:rsidRPr="00BE32C7">
        <w:rPr>
          <w:rFonts w:ascii="Arial" w:hAnsi="Arial" w:cs="Arial"/>
          <w:color w:val="auto"/>
        </w:rPr>
        <w:t xml:space="preserve"> </w:t>
      </w:r>
      <w:r w:rsidR="003A4429" w:rsidRPr="00BE32C7">
        <w:rPr>
          <w:rFonts w:ascii="Arial" w:hAnsi="Arial" w:cs="Arial"/>
          <w:b/>
          <w:bCs/>
          <w:color w:val="auto"/>
        </w:rPr>
        <w:t>ha</w:t>
      </w:r>
      <w:r w:rsidR="00395B39" w:rsidRPr="00BE32C7">
        <w:rPr>
          <w:rFonts w:ascii="Arial" w:hAnsi="Arial" w:cs="Arial"/>
          <w:b/>
          <w:bCs/>
          <w:color w:val="auto"/>
        </w:rPr>
        <w:t xml:space="preserve">/non </w:t>
      </w:r>
      <w:r w:rsidR="003A4429" w:rsidRPr="00BE32C7">
        <w:rPr>
          <w:rFonts w:ascii="Arial" w:hAnsi="Arial" w:cs="Arial"/>
          <w:b/>
          <w:bCs/>
          <w:color w:val="auto"/>
        </w:rPr>
        <w:t>ha</w:t>
      </w:r>
      <w:r w:rsidRPr="00BE32C7">
        <w:rPr>
          <w:rFonts w:ascii="Arial" w:hAnsi="Arial" w:cs="Arial"/>
          <w:color w:val="auto"/>
        </w:rPr>
        <w:t xml:space="preserve"> </w:t>
      </w:r>
      <w:r w:rsidRPr="00BE32C7">
        <w:rPr>
          <w:rFonts w:ascii="Arial" w:hAnsi="Arial" w:cs="Arial"/>
          <w:b/>
          <w:bCs/>
          <w:color w:val="auto"/>
        </w:rPr>
        <w:t>provveduto</w:t>
      </w:r>
      <w:r w:rsidR="004E1ADF" w:rsidRPr="00BE32C7">
        <w:rPr>
          <w:rFonts w:ascii="Arial" w:hAnsi="Arial" w:cs="Arial"/>
          <w:color w:val="auto"/>
        </w:rPr>
        <w:t xml:space="preserve"> a predisporre la relazione di cui all’art.14 D.lgs. </w:t>
      </w:r>
      <w:r w:rsidR="008102EA">
        <w:rPr>
          <w:rFonts w:ascii="Arial" w:hAnsi="Arial" w:cs="Arial"/>
          <w:color w:val="auto"/>
        </w:rPr>
        <w:t>n.</w:t>
      </w:r>
      <w:r w:rsidR="004E1ADF" w:rsidRPr="00BE32C7">
        <w:rPr>
          <w:rFonts w:ascii="Arial" w:hAnsi="Arial" w:cs="Arial"/>
          <w:color w:val="auto"/>
        </w:rPr>
        <w:t>201/2022.</w:t>
      </w:r>
    </w:p>
    <w:p w14:paraId="637C9F27" w14:textId="77777777" w:rsidR="001D53E6" w:rsidRDefault="001D53E6" w:rsidP="000F434D">
      <w:pPr>
        <w:ind w:hanging="2"/>
        <w:rPr>
          <w:rFonts w:ascii="Arial" w:hAnsi="Arial" w:cs="Arial"/>
        </w:rPr>
      </w:pPr>
    </w:p>
    <w:p w14:paraId="5951246E"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6" w:name="_heading=h.319y80a" w:colFirst="0" w:colLast="0"/>
      <w:bookmarkEnd w:id="76"/>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027FA84F"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 xml:space="preserve">Spese di funzionamento e gestione del personale (art. 19 D.lgs. </w:t>
      </w:r>
      <w:r w:rsidR="008102EA" w:rsidRPr="005B1FBB">
        <w:rPr>
          <w:rFonts w:ascii="Arial" w:eastAsia="Arial" w:hAnsi="Arial" w:cs="Arial"/>
          <w:bCs/>
          <w:i/>
          <w:color w:val="000000"/>
          <w:szCs w:val="22"/>
          <w:u w:val="single"/>
        </w:rPr>
        <w:t>n.</w:t>
      </w:r>
      <w:r w:rsidRPr="005B1FBB">
        <w:rPr>
          <w:rFonts w:ascii="Arial" w:eastAsia="Arial" w:hAnsi="Arial" w:cs="Arial"/>
          <w:bCs/>
          <w:i/>
          <w:color w:val="000000"/>
          <w:szCs w:val="22"/>
          <w:u w:val="single"/>
        </w:rPr>
        <w:t>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7" w:name="_Toc181700873"/>
      <w:r>
        <w:t>11</w:t>
      </w:r>
      <w:r w:rsidR="00B37E3E" w:rsidRPr="00867831">
        <w:t xml:space="preserve">. </w:t>
      </w:r>
      <w:r w:rsidR="00B37E3E">
        <w:t>PNRR</w:t>
      </w:r>
      <w:bookmarkEnd w:id="77"/>
    </w:p>
    <w:p w14:paraId="204F1DC5" w14:textId="69A33B5C" w:rsidR="000F434D"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Cs/>
          <w:color w:val="auto"/>
          <w:szCs w:val="22"/>
        </w:rPr>
        <w:t>si è dotato</w:t>
      </w:r>
      <w:r w:rsidRPr="00BE32C7">
        <w:rPr>
          <w:rFonts w:ascii="Arial" w:hAnsi="Arial" w:cs="Arial"/>
          <w:color w:val="auto"/>
          <w:szCs w:val="22"/>
        </w:rPr>
        <w:t xml:space="preserve"> di soluzioni organizzative idonee per la gestione, il monitoraggio e la rendicontazione dei fondi PNRR, anche mediante modifiche ai regolamenti interni.</w:t>
      </w:r>
    </w:p>
    <w:p w14:paraId="73EC16D3" w14:textId="00F8F387" w:rsidR="00027A85" w:rsidRPr="00027A85" w:rsidRDefault="00027A85" w:rsidP="000F434D">
      <w:pPr>
        <w:ind w:hanging="2"/>
        <w:rPr>
          <w:rFonts w:ascii="Arial" w:hAnsi="Arial" w:cs="Arial"/>
          <w:i/>
          <w:iCs/>
          <w:color w:val="00B0F0"/>
          <w:szCs w:val="22"/>
        </w:rPr>
      </w:pPr>
      <w:r w:rsidRPr="00027A85">
        <w:rPr>
          <w:rFonts w:ascii="Arial" w:hAnsi="Arial" w:cs="Arial"/>
          <w:i/>
          <w:iCs/>
          <w:color w:val="00B0F0"/>
          <w:szCs w:val="22"/>
        </w:rPr>
        <w:t>Nel caso di risposta negativa fornire chiarimenti</w:t>
      </w:r>
    </w:p>
    <w:p w14:paraId="0FC1AEDD" w14:textId="1607814D" w:rsidR="003426AB"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w:t>
      </w:r>
      <w:r w:rsidR="003426AB" w:rsidRPr="00BE32C7">
        <w:rPr>
          <w:rFonts w:ascii="Arial" w:hAnsi="Arial" w:cs="Arial"/>
          <w:color w:val="auto"/>
          <w:szCs w:val="22"/>
        </w:rPr>
        <w:t xml:space="preserve">la gestione dei progetti del PNRR </w:t>
      </w:r>
      <w:r w:rsidR="003426AB" w:rsidRPr="00BE32C7">
        <w:rPr>
          <w:rFonts w:ascii="Arial" w:hAnsi="Arial" w:cs="Arial"/>
          <w:b/>
          <w:bCs/>
          <w:color w:val="auto"/>
          <w:szCs w:val="22"/>
        </w:rPr>
        <w:t>produce/non produce</w:t>
      </w:r>
      <w:r w:rsidR="003426AB" w:rsidRPr="00BE32C7">
        <w:rPr>
          <w:rFonts w:ascii="Arial" w:hAnsi="Arial" w:cs="Arial"/>
          <w:color w:val="auto"/>
          <w:szCs w:val="22"/>
        </w:rPr>
        <w:t xml:space="preserve"> effetti negativi sull’equilibrio di cassa dell’Ente.</w:t>
      </w:r>
    </w:p>
    <w:p w14:paraId="6F64ADFB" w14:textId="79D6378B"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Dalle verifiche condotte dall’Organo di revisione, emerge che tutti i progetti del PNRR </w:t>
      </w:r>
      <w:r w:rsidRPr="00BE32C7">
        <w:rPr>
          <w:rFonts w:ascii="Arial" w:hAnsi="Arial" w:cs="Arial"/>
          <w:b/>
          <w:bCs/>
          <w:color w:val="auto"/>
          <w:szCs w:val="22"/>
        </w:rPr>
        <w:t>sono/non sono</w:t>
      </w:r>
      <w:r w:rsidRPr="00BE32C7">
        <w:rPr>
          <w:rFonts w:ascii="Arial" w:hAnsi="Arial" w:cs="Arial"/>
          <w:color w:val="auto"/>
          <w:szCs w:val="22"/>
        </w:rPr>
        <w:t xml:space="preserve"> in linea con gli obiettivi attesi.</w:t>
      </w:r>
    </w:p>
    <w:p w14:paraId="126A97E6" w14:textId="5E6EEE41" w:rsidR="003426AB" w:rsidRPr="00EF4909" w:rsidRDefault="003426AB" w:rsidP="000F434D">
      <w:pPr>
        <w:ind w:hanging="2"/>
        <w:rPr>
          <w:rFonts w:ascii="Arial" w:hAnsi="Arial" w:cs="Arial"/>
          <w:i/>
          <w:iCs/>
          <w:color w:val="00B0F0"/>
          <w:szCs w:val="22"/>
        </w:rPr>
      </w:pPr>
      <w:r w:rsidRPr="00EF4909">
        <w:rPr>
          <w:rFonts w:ascii="Arial" w:hAnsi="Arial" w:cs="Arial"/>
          <w:i/>
          <w:iCs/>
          <w:color w:val="00B0F0"/>
          <w:szCs w:val="22"/>
        </w:rPr>
        <w:t>In caso negativo: motivare……</w:t>
      </w:r>
    </w:p>
    <w:p w14:paraId="70AAB556" w14:textId="205BB5C2"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bCs/>
          <w:color w:val="auto"/>
          <w:szCs w:val="22"/>
        </w:rPr>
        <w:t>sia in grado di sostenere/non</w:t>
      </w:r>
      <w:r w:rsidR="00EF4909" w:rsidRPr="00BE32C7">
        <w:rPr>
          <w:rFonts w:ascii="Arial" w:hAnsi="Arial" w:cs="Arial"/>
          <w:b/>
          <w:bCs/>
          <w:color w:val="auto"/>
          <w:szCs w:val="22"/>
        </w:rPr>
        <w:t xml:space="preserve"> sia in grado di</w:t>
      </w:r>
      <w:r w:rsidRPr="00BE32C7">
        <w:rPr>
          <w:rFonts w:ascii="Arial" w:hAnsi="Arial" w:cs="Arial"/>
          <w:b/>
          <w:bCs/>
          <w:color w:val="auto"/>
          <w:szCs w:val="22"/>
        </w:rPr>
        <w:t xml:space="preserve"> sostenere</w:t>
      </w:r>
      <w:r w:rsidRPr="00BE32C7">
        <w:rPr>
          <w:rFonts w:ascii="Arial" w:hAnsi="Arial" w:cs="Arial"/>
          <w:color w:val="auto"/>
          <w:szCs w:val="22"/>
        </w:rPr>
        <w:t xml:space="preserve"> la maggiore spesa corrente che deriverà dalla realizzazione dei progetti del PNRR ai fini dell’equilibrio di bilancio.</w:t>
      </w:r>
    </w:p>
    <w:p w14:paraId="6A718802" w14:textId="761B2B57" w:rsidR="000F434D" w:rsidRPr="00BE32C7" w:rsidRDefault="000F434D" w:rsidP="008102EA">
      <w:pPr>
        <w:pBdr>
          <w:top w:val="nil"/>
          <w:left w:val="nil"/>
          <w:bottom w:val="nil"/>
          <w:right w:val="nil"/>
          <w:between w:val="nil"/>
        </w:pBdr>
        <w:spacing w:line="240" w:lineRule="auto"/>
        <w:rPr>
          <w:rFonts w:ascii="Arial" w:hAnsi="Arial" w:cs="Arial"/>
          <w:color w:val="auto"/>
          <w:szCs w:val="22"/>
        </w:rPr>
      </w:pPr>
      <w:r w:rsidRPr="00BE32C7">
        <w:rPr>
          <w:rFonts w:ascii="Arial" w:hAnsi="Arial" w:cs="Arial"/>
          <w:color w:val="auto"/>
          <w:szCs w:val="22"/>
        </w:rPr>
        <w:t>L’Organo di revisione prende atto dei progetti finanziati dal PNRR in corso alla data di redazione del presente parere come di seguito riepilogati:</w:t>
      </w:r>
    </w:p>
    <w:p w14:paraId="207B9995"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p>
    <w:p w14:paraId="40BFAF56" w14:textId="0A8BD837" w:rsidR="000F434D" w:rsidRPr="00BE32C7" w:rsidRDefault="00027A85" w:rsidP="00027A85">
      <w:pPr>
        <w:pBdr>
          <w:top w:val="nil"/>
          <w:left w:val="nil"/>
          <w:bottom w:val="nil"/>
          <w:right w:val="nil"/>
          <w:between w:val="nil"/>
        </w:pBdr>
        <w:spacing w:line="240" w:lineRule="auto"/>
        <w:ind w:hanging="2"/>
        <w:jc w:val="center"/>
        <w:rPr>
          <w:rFonts w:ascii="Arial" w:hAnsi="Arial" w:cs="Arial"/>
          <w:b/>
          <w:bCs/>
          <w:color w:val="auto"/>
          <w:szCs w:val="22"/>
        </w:rPr>
      </w:pPr>
      <w:r w:rsidRPr="00BE32C7">
        <w:rPr>
          <w:rFonts w:ascii="Arial" w:hAnsi="Arial" w:cs="Arial"/>
          <w:b/>
          <w:bCs/>
          <w:color w:val="auto"/>
          <w:szCs w:val="22"/>
        </w:rPr>
        <w:t>TABELLA 2</w:t>
      </w:r>
      <w:r w:rsidR="00587DE9" w:rsidRPr="00BE32C7">
        <w:rPr>
          <w:rFonts w:ascii="Arial" w:hAnsi="Arial" w:cs="Arial"/>
          <w:b/>
          <w:bCs/>
          <w:color w:val="auto"/>
          <w:szCs w:val="22"/>
        </w:rPr>
        <w:t>0</w:t>
      </w:r>
    </w:p>
    <w:p w14:paraId="14B657A7" w14:textId="0E4580ED" w:rsidR="000F434D" w:rsidRPr="00BE32C7" w:rsidRDefault="000F434D" w:rsidP="000F434D">
      <w:pPr>
        <w:pBdr>
          <w:top w:val="nil"/>
          <w:left w:val="nil"/>
          <w:bottom w:val="nil"/>
          <w:right w:val="nil"/>
          <w:between w:val="nil"/>
        </w:pBdr>
        <w:spacing w:line="240" w:lineRule="auto"/>
        <w:ind w:hanging="2"/>
        <w:jc w:val="center"/>
        <w:rPr>
          <w:rFonts w:ascii="Arial" w:hAnsi="Arial" w:cs="Arial"/>
          <w:b/>
          <w:bCs/>
          <w:color w:val="auto"/>
          <w:szCs w:val="22"/>
        </w:rPr>
      </w:pPr>
    </w:p>
    <w:p w14:paraId="5C8BB551" w14:textId="31B0E33C"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prende atto che ad oggi per i seguenti progetti l’Ente ha ricevuto le </w:t>
      </w:r>
      <w:r w:rsidR="00395B39" w:rsidRPr="00BE32C7">
        <w:rPr>
          <w:rFonts w:ascii="Arial" w:hAnsi="Arial" w:cs="Arial"/>
          <w:color w:val="auto"/>
          <w:szCs w:val="22"/>
        </w:rPr>
        <w:t xml:space="preserve">seguenti </w:t>
      </w:r>
      <w:r w:rsidRPr="00BE32C7">
        <w:rPr>
          <w:rFonts w:ascii="Arial" w:hAnsi="Arial" w:cs="Arial"/>
          <w:color w:val="auto"/>
          <w:szCs w:val="22"/>
        </w:rPr>
        <w:t>anticipazioni :</w:t>
      </w:r>
    </w:p>
    <w:p w14:paraId="76B7D87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05F91B1D"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4091E9FF"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w:t>
      </w:r>
    </w:p>
    <w:p w14:paraId="5E0E92F2" w14:textId="4A1FA091"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color w:val="auto"/>
          <w:szCs w:val="22"/>
        </w:rPr>
        <w:t>ha/non ha</w:t>
      </w:r>
      <w:r w:rsidRPr="00BE32C7">
        <w:rPr>
          <w:rFonts w:ascii="Arial" w:hAnsi="Arial" w:cs="Arial"/>
          <w:color w:val="auto"/>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sidRPr="00BE32C7">
        <w:rPr>
          <w:rFonts w:ascii="Arial" w:hAnsi="Arial" w:cs="Arial"/>
          <w:color w:val="auto"/>
          <w:szCs w:val="22"/>
        </w:rPr>
        <w:t xml:space="preserve"> e di tutti gli atti e la relativa documentazione giustificativa su supporti informatici adeguati rendendoli disponibili per le attività di controllo e audit.</w:t>
      </w:r>
    </w:p>
    <w:p w14:paraId="7799BB5C" w14:textId="1C83E0E8" w:rsidR="009B2CDC" w:rsidRPr="00BE32C7" w:rsidRDefault="009B2CDC"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w:t>
      </w:r>
      <w:r w:rsidRPr="00BE32C7">
        <w:rPr>
          <w:rFonts w:ascii="Arial" w:hAnsi="Arial" w:cs="Arial"/>
          <w:b/>
          <w:bCs/>
          <w:color w:val="auto"/>
          <w:szCs w:val="22"/>
        </w:rPr>
        <w:t>ha effettuato</w:t>
      </w:r>
      <w:r w:rsidR="005A3C0A" w:rsidRPr="00BE32C7">
        <w:rPr>
          <w:rFonts w:ascii="Arial" w:hAnsi="Arial" w:cs="Arial"/>
          <w:b/>
          <w:bCs/>
          <w:color w:val="auto"/>
          <w:szCs w:val="22"/>
        </w:rPr>
        <w:t>/non ha effettuato</w:t>
      </w:r>
      <w:r w:rsidRPr="00BE32C7">
        <w:rPr>
          <w:rFonts w:ascii="Arial" w:hAnsi="Arial" w:cs="Arial"/>
          <w:color w:val="auto"/>
          <w:szCs w:val="22"/>
        </w:rPr>
        <w:t xml:space="preserve"> verifiche specifiche sulle modalità di accertamento, gestione e rendicontazione dei Fondi del PNRR, anche tramite l'utilizzo del sistema </w:t>
      </w:r>
      <w:proofErr w:type="spellStart"/>
      <w:r w:rsidRPr="00BE32C7">
        <w:rPr>
          <w:rFonts w:ascii="Arial" w:hAnsi="Arial" w:cs="Arial"/>
          <w:color w:val="auto"/>
          <w:szCs w:val="22"/>
        </w:rPr>
        <w:t>ReGiS</w:t>
      </w:r>
      <w:proofErr w:type="spellEnd"/>
      <w:r w:rsidRPr="00BE32C7">
        <w:rPr>
          <w:rFonts w:ascii="Arial" w:hAnsi="Arial" w:cs="Arial"/>
          <w:color w:val="auto"/>
          <w:szCs w:val="22"/>
        </w:rPr>
        <w:t>.</w:t>
      </w:r>
    </w:p>
    <w:p w14:paraId="7A587622" w14:textId="252F94DA" w:rsidR="005C01E7" w:rsidRPr="00BE32C7" w:rsidRDefault="005A3C0A" w:rsidP="000F434D">
      <w:pPr>
        <w:pBdr>
          <w:top w:val="nil"/>
          <w:left w:val="nil"/>
          <w:bottom w:val="nil"/>
          <w:right w:val="nil"/>
          <w:between w:val="nil"/>
        </w:pBdr>
        <w:spacing w:line="240" w:lineRule="auto"/>
        <w:ind w:hanging="2"/>
        <w:rPr>
          <w:rFonts w:ascii="Arial" w:hAnsi="Arial" w:cs="Arial"/>
          <w:color w:val="auto"/>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BE32C7">
        <w:rPr>
          <w:rFonts w:ascii="Arial" w:hAnsi="Arial" w:cs="Arial"/>
          <w:color w:val="auto"/>
          <w:szCs w:val="22"/>
        </w:rPr>
        <w:t>L’Organo di revisione ha verificato che l’Ente,</w:t>
      </w:r>
      <w:r w:rsidR="00395B39" w:rsidRPr="00BE32C7">
        <w:rPr>
          <w:rFonts w:ascii="Arial" w:hAnsi="Arial" w:cs="Arial"/>
          <w:color w:val="auto"/>
          <w:szCs w:val="22"/>
        </w:rPr>
        <w:t xml:space="preserve"> nel caso di </w:t>
      </w:r>
      <w:r w:rsidR="005C01E7" w:rsidRPr="00BE32C7">
        <w:rPr>
          <w:rFonts w:ascii="Arial" w:hAnsi="Arial" w:cs="Arial"/>
          <w:color w:val="auto"/>
          <w:szCs w:val="22"/>
        </w:rPr>
        <w:t xml:space="preserve">esercizio provvisorio o gestione provvisoria, ai sensi dell’art.15, co.4-bis, </w:t>
      </w:r>
      <w:proofErr w:type="spellStart"/>
      <w:r w:rsidR="008102EA">
        <w:rPr>
          <w:rFonts w:ascii="Arial" w:hAnsi="Arial" w:cs="Arial"/>
          <w:color w:val="auto"/>
          <w:szCs w:val="22"/>
        </w:rPr>
        <w:t>D.l.</w:t>
      </w:r>
      <w:proofErr w:type="spellEnd"/>
      <w:r w:rsidR="005C01E7" w:rsidRPr="00BE32C7">
        <w:rPr>
          <w:rFonts w:ascii="Arial" w:hAnsi="Arial" w:cs="Arial"/>
          <w:color w:val="auto"/>
          <w:szCs w:val="22"/>
        </w:rPr>
        <w:t xml:space="preserve"> n.77/2021, ha iscritto a bilancio finanziamenti di derivazione statale ed europea per investimenti mediante apposita variazione,</w:t>
      </w:r>
      <w:r w:rsidR="0016197D" w:rsidRPr="00BE32C7">
        <w:rPr>
          <w:rFonts w:ascii="Arial" w:hAnsi="Arial" w:cs="Arial"/>
          <w:color w:val="auto"/>
          <w:szCs w:val="22"/>
        </w:rPr>
        <w:t xml:space="preserve"> </w:t>
      </w:r>
      <w:r w:rsidR="005C01E7" w:rsidRPr="00BE32C7">
        <w:rPr>
          <w:rFonts w:ascii="Arial" w:hAnsi="Arial" w:cs="Arial"/>
          <w:color w:val="auto"/>
          <w:szCs w:val="22"/>
        </w:rPr>
        <w:t xml:space="preserve">in deroga a quanto previsto dall’art. 163 del Tuel e dall’allegato 4/2 al </w:t>
      </w:r>
      <w:r w:rsidR="00580948">
        <w:rPr>
          <w:rFonts w:ascii="Arial" w:hAnsi="Arial" w:cs="Arial"/>
          <w:color w:val="auto"/>
          <w:szCs w:val="22"/>
        </w:rPr>
        <w:t>D</w:t>
      </w:r>
      <w:r w:rsidR="005C01E7" w:rsidRPr="00BE32C7">
        <w:rPr>
          <w:rFonts w:ascii="Arial" w:hAnsi="Arial" w:cs="Arial"/>
          <w:color w:val="auto"/>
          <w:szCs w:val="22"/>
        </w:rPr>
        <w:t xml:space="preserve">.lgs. </w:t>
      </w:r>
      <w:r w:rsidR="008102EA">
        <w:rPr>
          <w:rFonts w:ascii="Arial" w:hAnsi="Arial" w:cs="Arial"/>
          <w:color w:val="auto"/>
          <w:szCs w:val="22"/>
        </w:rPr>
        <w:t>n.</w:t>
      </w:r>
      <w:r w:rsidR="005C01E7" w:rsidRPr="00BE32C7">
        <w:rPr>
          <w:rFonts w:ascii="Arial" w:hAnsi="Arial" w:cs="Arial"/>
          <w:color w:val="auto"/>
          <w:szCs w:val="22"/>
        </w:rPr>
        <w:t>118/2011.</w:t>
      </w:r>
    </w:p>
    <w:p w14:paraId="2E243100" w14:textId="5972D824" w:rsidR="005C01E7" w:rsidRPr="00BE32C7" w:rsidRDefault="005C01E7" w:rsidP="000F434D">
      <w:pPr>
        <w:pBdr>
          <w:top w:val="nil"/>
          <w:left w:val="nil"/>
          <w:bottom w:val="nil"/>
          <w:right w:val="nil"/>
          <w:between w:val="nil"/>
        </w:pBdr>
        <w:spacing w:line="240" w:lineRule="auto"/>
        <w:ind w:hanging="2"/>
        <w:rPr>
          <w:rFonts w:ascii="Arial" w:hAnsi="Arial" w:cs="Arial"/>
          <w:i/>
          <w:iCs/>
          <w:color w:val="auto"/>
          <w:szCs w:val="22"/>
        </w:rPr>
      </w:pPr>
      <w:r w:rsidRPr="00BE32C7">
        <w:rPr>
          <w:rFonts w:ascii="Arial" w:hAnsi="Arial" w:cs="Arial"/>
          <w:i/>
          <w:iCs/>
          <w:color w:val="auto"/>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BE32C7">
        <w:rPr>
          <w:rFonts w:ascii="Arial" w:hAnsi="Arial" w:cs="Arial"/>
          <w:color w:val="auto"/>
          <w:szCs w:val="22"/>
        </w:rPr>
        <w:t>L’Organo di revisione ha verificato</w:t>
      </w:r>
      <w:r w:rsidRPr="00BE32C7">
        <w:rPr>
          <w:rFonts w:ascii="Arial" w:hAnsi="Arial" w:cs="Arial"/>
          <w:b/>
          <w:color w:val="auto"/>
          <w:szCs w:val="22"/>
        </w:rPr>
        <w:t xml:space="preserve"> il rispetto</w:t>
      </w:r>
      <w:r w:rsidR="005A3C0A" w:rsidRPr="00BE32C7">
        <w:rPr>
          <w:rFonts w:ascii="Arial" w:hAnsi="Arial" w:cs="Arial"/>
          <w:b/>
          <w:color w:val="auto"/>
          <w:szCs w:val="22"/>
        </w:rPr>
        <w:t>/il non rispetto</w:t>
      </w:r>
      <w:r w:rsidRPr="00BE32C7">
        <w:rPr>
          <w:rFonts w:ascii="Arial" w:hAnsi="Arial" w:cs="Arial"/>
          <w:color w:val="auto"/>
          <w:szCs w:val="22"/>
        </w:rPr>
        <w:t xml:space="preserve"> delle regole contabili previste per i fondi del PNRR così come richiamate dalla FAQ 48 di </w:t>
      </w:r>
      <w:proofErr w:type="spellStart"/>
      <w:r w:rsidRPr="00BE32C7">
        <w:rPr>
          <w:rFonts w:ascii="Arial" w:hAnsi="Arial" w:cs="Arial"/>
          <w:color w:val="auto"/>
          <w:szCs w:val="22"/>
        </w:rPr>
        <w:t>Arconet</w:t>
      </w:r>
      <w:proofErr w:type="spellEnd"/>
      <w:r w:rsidRPr="00BE32C7">
        <w:rPr>
          <w:rFonts w:ascii="Arial" w:hAnsi="Arial" w:cs="Arial"/>
          <w:color w:val="auto"/>
          <w:szCs w:val="22"/>
        </w:rPr>
        <w:t xml:space="preserve"> anche con riferimento alle somme messe a disposizione dal Decreto Opere Indifferibili.</w:t>
      </w:r>
    </w:p>
    <w:p w14:paraId="1054A416" w14:textId="031A2053" w:rsidR="00027A85" w:rsidRPr="00BE32C7" w:rsidRDefault="00027A85" w:rsidP="000F434D">
      <w:pPr>
        <w:pBdr>
          <w:top w:val="nil"/>
          <w:left w:val="nil"/>
          <w:bottom w:val="nil"/>
          <w:right w:val="nil"/>
          <w:between w:val="nil"/>
        </w:pBdr>
        <w:spacing w:line="240" w:lineRule="auto"/>
        <w:ind w:hanging="2"/>
        <w:rPr>
          <w:rFonts w:ascii="Arial" w:hAnsi="Arial" w:cs="Arial"/>
          <w:i/>
          <w:iCs/>
          <w:color w:val="auto"/>
          <w:szCs w:val="22"/>
        </w:rPr>
      </w:pPr>
      <w:r w:rsidRPr="00C96A33">
        <w:rPr>
          <w:rFonts w:ascii="Arial" w:hAnsi="Arial" w:cs="Arial"/>
          <w:i/>
          <w:iCs/>
          <w:color w:val="00B0F0"/>
          <w:szCs w:val="22"/>
        </w:rPr>
        <w:t>Nel caso di risposta negativa fornire chiarimenti…………..</w:t>
      </w:r>
    </w:p>
    <w:p w14:paraId="243170C0" w14:textId="1A44D486"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Nel caso in cui l’Ente abbia deciso di imputare a carico dei fondi del PNRR una quota di spesa di personale, l’Organo di </w:t>
      </w:r>
      <w:r w:rsidR="00594798">
        <w:rPr>
          <w:rFonts w:ascii="Arial" w:hAnsi="Arial" w:cs="Arial"/>
          <w:color w:val="auto"/>
          <w:szCs w:val="22"/>
        </w:rPr>
        <w:t>r</w:t>
      </w:r>
      <w:r w:rsidRPr="00BE32C7">
        <w:rPr>
          <w:rFonts w:ascii="Arial" w:hAnsi="Arial" w:cs="Arial"/>
          <w:color w:val="auto"/>
          <w:szCs w:val="22"/>
        </w:rPr>
        <w:t>evisione ha verificato:</w:t>
      </w:r>
    </w:p>
    <w:p w14:paraId="17BF361E" w14:textId="0CBD46F5" w:rsidR="000F434D" w:rsidRPr="00BE32C7" w:rsidRDefault="00027A85"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 che l’Ente </w:t>
      </w:r>
      <w:r w:rsidRPr="00BE32C7">
        <w:rPr>
          <w:rFonts w:ascii="Arial" w:hAnsi="Arial" w:cs="Arial"/>
          <w:b/>
          <w:bCs/>
          <w:color w:val="auto"/>
          <w:szCs w:val="22"/>
        </w:rPr>
        <w:t>ha predisposto</w:t>
      </w:r>
      <w:r w:rsidR="0016197D" w:rsidRPr="00BE32C7">
        <w:rPr>
          <w:rFonts w:ascii="Arial" w:hAnsi="Arial" w:cs="Arial"/>
          <w:b/>
          <w:bCs/>
          <w:color w:val="auto"/>
          <w:szCs w:val="22"/>
        </w:rPr>
        <w:t>/non ha predisposto</w:t>
      </w:r>
      <w:r w:rsidRPr="00BE32C7">
        <w:rPr>
          <w:rFonts w:ascii="Arial" w:hAnsi="Arial" w:cs="Arial"/>
          <w:color w:val="auto"/>
          <w:szCs w:val="22"/>
        </w:rPr>
        <w:t xml:space="preserve"> la pianificazione del fabbisogno del personale 202</w:t>
      </w:r>
      <w:r w:rsidR="00BA11B2" w:rsidRPr="00BE32C7">
        <w:rPr>
          <w:rFonts w:ascii="Arial" w:hAnsi="Arial" w:cs="Arial"/>
          <w:color w:val="auto"/>
          <w:szCs w:val="22"/>
        </w:rPr>
        <w:t>5-</w:t>
      </w:r>
      <w:r w:rsidRPr="00BE32C7">
        <w:rPr>
          <w:rFonts w:ascii="Arial" w:hAnsi="Arial" w:cs="Arial"/>
          <w:color w:val="auto"/>
          <w:szCs w:val="22"/>
        </w:rPr>
        <w:t>202</w:t>
      </w:r>
      <w:r w:rsidR="00BA11B2" w:rsidRPr="00BE32C7">
        <w:rPr>
          <w:rFonts w:ascii="Arial" w:hAnsi="Arial" w:cs="Arial"/>
          <w:color w:val="auto"/>
          <w:szCs w:val="22"/>
        </w:rPr>
        <w:t>7</w:t>
      </w:r>
      <w:r w:rsidRPr="00BE32C7">
        <w:rPr>
          <w:rFonts w:ascii="Arial" w:hAnsi="Arial" w:cs="Arial"/>
          <w:color w:val="auto"/>
          <w:szCs w:val="22"/>
        </w:rPr>
        <w:t xml:space="preserve"> in maniera coerente ai progetti del PNRR;</w:t>
      </w:r>
    </w:p>
    <w:p w14:paraId="3F35FB97" w14:textId="48121CDB" w:rsidR="00C96A33" w:rsidRPr="00BE32C7" w:rsidRDefault="00C96A33"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che l’Ente prevede di assumere in servizio nel corso del 202</w:t>
      </w:r>
      <w:r w:rsidR="00BA11B2" w:rsidRPr="00BE32C7">
        <w:rPr>
          <w:rFonts w:ascii="Arial" w:hAnsi="Arial" w:cs="Arial"/>
          <w:color w:val="auto"/>
          <w:szCs w:val="22"/>
        </w:rPr>
        <w:t>5</w:t>
      </w:r>
      <w:r w:rsidRPr="00BE32C7">
        <w:rPr>
          <w:rFonts w:ascii="Arial" w:hAnsi="Arial" w:cs="Arial"/>
          <w:color w:val="auto"/>
          <w:szCs w:val="22"/>
        </w:rPr>
        <w:t xml:space="preserve"> personale a tempo determinato, in deroga agli ordinari limiti, ai sensi di quanto previsto dall’art.31-bis del </w:t>
      </w:r>
      <w:proofErr w:type="spellStart"/>
      <w:r w:rsidRPr="00BE32C7">
        <w:rPr>
          <w:rFonts w:ascii="Arial" w:hAnsi="Arial" w:cs="Arial"/>
          <w:color w:val="auto"/>
          <w:szCs w:val="22"/>
        </w:rPr>
        <w:t>D.l.</w:t>
      </w:r>
      <w:proofErr w:type="spellEnd"/>
      <w:r w:rsidRPr="00BE32C7">
        <w:rPr>
          <w:rFonts w:ascii="Arial" w:hAnsi="Arial" w:cs="Arial"/>
          <w:color w:val="auto"/>
          <w:szCs w:val="22"/>
        </w:rPr>
        <w:t xml:space="preserve"> 152/2021</w:t>
      </w:r>
      <w:r w:rsidR="00BE32C7">
        <w:rPr>
          <w:rFonts w:ascii="Arial" w:hAnsi="Arial" w:cs="Arial"/>
          <w:color w:val="auto"/>
          <w:szCs w:val="22"/>
        </w:rPr>
        <w:t>.</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E32C7" w:rsidRDefault="00B067CB"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L’Organo di revisione ha verificato:</w:t>
      </w:r>
    </w:p>
    <w:p w14:paraId="1D8BD180" w14:textId="58A080E9"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color w:val="auto"/>
          <w:szCs w:val="22"/>
        </w:rPr>
      </w:pPr>
      <w:r w:rsidRPr="00BE32C7">
        <w:rPr>
          <w:rFonts w:ascii="Arial" w:hAnsi="Arial" w:cs="Arial"/>
          <w:color w:val="auto"/>
          <w:szCs w:val="22"/>
        </w:rPr>
        <w:t xml:space="preserve">il </w:t>
      </w:r>
      <w:r w:rsidRPr="00BE32C7">
        <w:rPr>
          <w:rFonts w:ascii="Arial" w:hAnsi="Arial" w:cs="Arial"/>
          <w:bCs/>
          <w:color w:val="auto"/>
          <w:szCs w:val="22"/>
        </w:rPr>
        <w:t>rispetto</w:t>
      </w:r>
      <w:r w:rsidRPr="00BE32C7">
        <w:rPr>
          <w:rFonts w:ascii="Arial" w:hAnsi="Arial" w:cs="Arial"/>
          <w:color w:val="auto"/>
          <w:szCs w:val="22"/>
        </w:rPr>
        <w:t xml:space="preserve"> di quanto previsto dalla Circolare 4/2022 della RGS.</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risposta negativa fornire chiarimenti</w:t>
      </w:r>
      <w:r w:rsidR="00633192" w:rsidRPr="00BE32C7">
        <w:rPr>
          <w:rFonts w:ascii="Arial" w:hAnsi="Arial" w:cs="Arial"/>
          <w:color w:val="auto"/>
          <w:szCs w:val="22"/>
        </w:rPr>
        <w:t>)</w:t>
      </w:r>
    </w:p>
    <w:p w14:paraId="17F0E29C" w14:textId="72682161"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i/>
          <w:iCs/>
          <w:color w:val="auto"/>
          <w:szCs w:val="22"/>
        </w:rPr>
      </w:pPr>
      <w:r w:rsidRPr="00BE32C7">
        <w:rPr>
          <w:rFonts w:ascii="Arial" w:hAnsi="Arial" w:cs="Arial"/>
          <w:color w:val="auto"/>
          <w:szCs w:val="22"/>
        </w:rPr>
        <w:lastRenderedPageBreak/>
        <w:t>la corretta rappresentazione contabile mediante il rispetto della natura della spesa e la coerente fonte di finanziamento.</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non corretta rappresentazione contabile fornire chiarimenti)</w:t>
      </w:r>
    </w:p>
    <w:p w14:paraId="0F323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8" w:name="_Toc181700874"/>
      <w:r>
        <w:t>12</w:t>
      </w:r>
      <w:r w:rsidR="00B37E3E" w:rsidRPr="00867831">
        <w:t xml:space="preserve">. </w:t>
      </w:r>
      <w:r>
        <w:t>OSSERVAZIONI E SUGGERIMENTI</w:t>
      </w:r>
      <w:bookmarkEnd w:id="78"/>
    </w:p>
    <w:p w14:paraId="56C91961"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639B17B2"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BA11B2">
        <w:rPr>
          <w:rFonts w:ascii="Arial" w:eastAsia="Arial" w:hAnsi="Arial" w:cs="Arial"/>
          <w:color w:val="auto"/>
          <w:szCs w:val="22"/>
        </w:rPr>
        <w:t>4</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08A06B0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degli oneri </w:t>
      </w:r>
      <w:r w:rsidR="0035512D">
        <w:rPr>
          <w:rFonts w:ascii="Arial" w:eastAsia="Arial" w:hAnsi="Arial" w:cs="Arial"/>
          <w:color w:val="000000"/>
          <w:szCs w:val="22"/>
        </w:rPr>
        <w:t>di parte corrente derivanti dagli investimenti previsti/effettuati</w:t>
      </w:r>
      <w:r>
        <w:rPr>
          <w:rFonts w:ascii="Arial" w:eastAsia="Arial" w:hAnsi="Arial" w:cs="Arial"/>
          <w:color w:val="000000"/>
          <w:szCs w:val="22"/>
        </w:rPr>
        <w:t>;</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degli accantonamenti per passività potenziali;</w:t>
      </w:r>
    </w:p>
    <w:p w14:paraId="2A14C453"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DDC976B"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1BD98530" w14:textId="13E2287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108B7D4B"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lastRenderedPageBreak/>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o ricapitalizzare i seguenti organismi partecipati …….;</w:t>
      </w:r>
    </w:p>
    <w:p w14:paraId="19AB9099" w14:textId="692A9B20"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aumentare il fondo crediti di dubbia esigibilità in relazione all’andamento storico degli accertamenti inesigibili;</w:t>
      </w:r>
    </w:p>
    <w:p w14:paraId="64E2CCA2" w14:textId="5BA47E4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debiti fuori bilancio o passività potenziali probabili.</w:t>
      </w:r>
    </w:p>
    <w:p w14:paraId="1D6AFAE8" w14:textId="77777777" w:rsid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5DD6556"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(N.B.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57AE66A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Conforme la previsione dei mezzi di copertura finanziaria e delle spese per investimenti, compres</w:t>
      </w:r>
      <w:r w:rsidR="0035512D">
        <w:rPr>
          <w:rFonts w:ascii="Arial" w:eastAsia="Arial" w:hAnsi="Arial" w:cs="Arial"/>
          <w:color w:val="000000"/>
          <w:szCs w:val="22"/>
        </w:rPr>
        <w:t>i</w:t>
      </w:r>
      <w:r>
        <w:rPr>
          <w:rFonts w:ascii="Arial" w:eastAsia="Arial" w:hAnsi="Arial" w:cs="Arial"/>
          <w:color w:val="000000"/>
          <w:szCs w:val="22"/>
        </w:rPr>
        <w:t xml:space="preserve"> la modalità di quantificazione e </w:t>
      </w:r>
      <w:r w:rsidR="0035512D">
        <w:rPr>
          <w:rFonts w:ascii="Arial" w:eastAsia="Arial" w:hAnsi="Arial" w:cs="Arial"/>
          <w:color w:val="000000"/>
          <w:szCs w:val="22"/>
        </w:rPr>
        <w:t>l’</w:t>
      </w:r>
      <w:r>
        <w:rPr>
          <w:rFonts w:ascii="Arial" w:eastAsia="Arial" w:hAnsi="Arial" w:cs="Arial"/>
          <w:color w:val="000000"/>
          <w:szCs w:val="22"/>
        </w:rPr>
        <w:t>aggiornamento del fondo pluriennale vincolato e le re-imputazioni di entrata, all’elenco annuale degli interventi ed al programma triennale dei lavori pubblici, allegati al bilancio.</w:t>
      </w:r>
      <w:r w:rsidR="0035512D" w:rsidRPr="0035512D">
        <w:rPr>
          <w:rFonts w:ascii="Arial" w:eastAsia="Arial" w:hAnsi="Arial" w:cs="Arial"/>
          <w:i/>
          <w:iCs/>
          <w:color w:val="00B0F0"/>
          <w:szCs w:val="22"/>
        </w:rPr>
        <w:t xml:space="preserve"> </w:t>
      </w:r>
    </w:p>
    <w:p w14:paraId="0D05C93F" w14:textId="3FA0C17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Coerente la previsione di spesa per investimenti con </w:t>
      </w:r>
      <w:r w:rsidR="00920B00">
        <w:rPr>
          <w:rFonts w:ascii="Arial" w:eastAsia="Arial" w:hAnsi="Arial" w:cs="Arial"/>
          <w:color w:val="auto"/>
          <w:szCs w:val="22"/>
        </w:rPr>
        <w:t>le linee</w:t>
      </w:r>
      <w:r w:rsidRPr="00BE32C7">
        <w:rPr>
          <w:rFonts w:ascii="Arial" w:eastAsia="Arial" w:hAnsi="Arial" w:cs="Arial"/>
          <w:color w:val="auto"/>
          <w:szCs w:val="22"/>
        </w:rPr>
        <w:t xml:space="preserve"> programma</w:t>
      </w:r>
      <w:r w:rsidR="00920B00">
        <w:rPr>
          <w:rFonts w:ascii="Arial" w:eastAsia="Arial" w:hAnsi="Arial" w:cs="Arial"/>
          <w:color w:val="auto"/>
          <w:szCs w:val="22"/>
        </w:rPr>
        <w:t>tiche</w:t>
      </w:r>
      <w:r w:rsidRPr="00BE32C7">
        <w:rPr>
          <w:rFonts w:ascii="Arial" w:eastAsia="Arial" w:hAnsi="Arial" w:cs="Arial"/>
          <w:color w:val="auto"/>
          <w:szCs w:val="22"/>
        </w:rPr>
        <w:t xml:space="preserve"> </w:t>
      </w:r>
      <w:r w:rsidR="00920B00">
        <w:rPr>
          <w:rFonts w:ascii="Arial" w:eastAsia="Arial" w:hAnsi="Arial" w:cs="Arial"/>
          <w:color w:val="auto"/>
          <w:szCs w:val="22"/>
        </w:rPr>
        <w:t>di mandato,</w:t>
      </w:r>
      <w:r w:rsidRPr="00BE32C7">
        <w:rPr>
          <w:rFonts w:ascii="Arial" w:eastAsia="Arial" w:hAnsi="Arial" w:cs="Arial"/>
          <w:color w:val="auto"/>
          <w:szCs w:val="22"/>
        </w:rPr>
        <w:t xml:space="preserve"> il DUP, il piano triennale dei lavori pubblici e il crono programma dei SAL e degli obiettivi del PNRR, ritenendo che la realizzazione degli interventi previsti sarà possibile a condizione che siano concretamente reperiti, in particolare</w:t>
      </w:r>
      <w:r w:rsidR="004938F9">
        <w:rPr>
          <w:rFonts w:ascii="Arial" w:eastAsia="Arial" w:hAnsi="Arial" w:cs="Arial"/>
          <w:color w:val="auto"/>
          <w:szCs w:val="22"/>
        </w:rPr>
        <w:t>,</w:t>
      </w:r>
      <w:r w:rsidRPr="00BE32C7">
        <w:rPr>
          <w:rFonts w:ascii="Arial" w:eastAsia="Arial" w:hAnsi="Arial" w:cs="Arial"/>
          <w:color w:val="auto"/>
          <w:szCs w:val="22"/>
        </w:rPr>
        <w:t xml:space="preserve"> i seguenti finanziamenti:…………………………</w:t>
      </w: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66D812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r w:rsidR="00BA11B2">
        <w:rPr>
          <w:rFonts w:ascii="Arial" w:eastAsia="Arial" w:hAnsi="Arial" w:cs="Arial"/>
          <w:color w:val="000000"/>
          <w:szCs w:val="22"/>
        </w:rPr>
        <w:t>cinque</w:t>
      </w:r>
      <w:r>
        <w:rPr>
          <w:rFonts w:ascii="Arial" w:eastAsia="Arial" w:hAnsi="Arial" w:cs="Arial"/>
          <w:color w:val="000000"/>
          <w:szCs w:val="22"/>
        </w:rPr>
        <w:t xml:space="preserve"> anni, e congrue in relazione al rispetto dei termini di pagamento con riferimento ai cronoprogrammi </w:t>
      </w:r>
      <w:r w:rsidR="00A138CB">
        <w:rPr>
          <w:rFonts w:ascii="Arial" w:eastAsia="Arial" w:hAnsi="Arial" w:cs="Arial"/>
          <w:color w:val="000000"/>
          <w:szCs w:val="22"/>
        </w:rPr>
        <w:t xml:space="preserve">(soprattutto quelli dei progetti del PNRR) </w:t>
      </w:r>
      <w:r>
        <w:rPr>
          <w:rFonts w:ascii="Arial" w:eastAsia="Arial" w:hAnsi="Arial" w:cs="Arial"/>
          <w:color w:val="000000"/>
          <w:szCs w:val="22"/>
        </w:rPr>
        <w:t>e alle scadenze di legge e agli accantonamenti al FCDE.</w:t>
      </w: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6B8D1301" w14:textId="77777777" w:rsidR="000F434D" w:rsidRDefault="000F434D" w:rsidP="000F434D">
      <w:pPr>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bCs/>
          <w:color w:val="000000"/>
          <w:szCs w:val="22"/>
        </w:rPr>
        <w:t>Congrui gli stanziamenti della missione 20 come evidenziata nell’apposita sezione.</w:t>
      </w:r>
    </w:p>
    <w:p w14:paraId="1E1EF4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79" w:name="_Toc181700875"/>
      <w:r>
        <w:t>13</w:t>
      </w:r>
      <w:r w:rsidRPr="00867831">
        <w:t>.</w:t>
      </w:r>
      <w:r>
        <w:t xml:space="preserve"> CONCLUSIONI</w:t>
      </w:r>
      <w:bookmarkEnd w:id="79"/>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ha verificato che il bilancio è stato redatto nell’osservanza delle norme di Legge, dello statuto dell’Ente, del regolamento di contabilità, dei principi previsti dall’articolo 162 del TUEL e dalle norme del D.lgs. n.118/2011 e dai principi contabili applicati n.4/1 e n. 4/2 allegati al </w:t>
      </w:r>
      <w:proofErr w:type="gramStart"/>
      <w:r>
        <w:rPr>
          <w:rFonts w:ascii="Arial" w:eastAsia="Arial" w:hAnsi="Arial" w:cs="Arial"/>
          <w:color w:val="000000"/>
          <w:szCs w:val="22"/>
        </w:rPr>
        <w:t>predetto</w:t>
      </w:r>
      <w:proofErr w:type="gramEnd"/>
      <w:r>
        <w:rPr>
          <w:rFonts w:ascii="Arial" w:eastAsia="Arial" w:hAnsi="Arial" w:cs="Arial"/>
          <w:color w:val="000000"/>
          <w:szCs w:val="22"/>
        </w:rPr>
        <w:t xml:space="preserve">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47DAF27D"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71BF1EB0"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 relativamente a:</w:t>
      </w:r>
    </w:p>
    <w:p w14:paraId="44602406" w14:textId="56E54773"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nte, del regolamento di contabilità, dei principi previsti dall’articolo 162 del TUEL e dalle norme del D.lgs.</w:t>
      </w:r>
      <w:r w:rsidR="008102EA">
        <w:rPr>
          <w:rFonts w:ascii="Arial" w:eastAsia="Arial" w:hAnsi="Arial" w:cs="Arial"/>
          <w:color w:val="000000"/>
          <w:szCs w:val="22"/>
        </w:rPr>
        <w:t xml:space="preserve"> </w:t>
      </w:r>
      <w:r w:rsidRPr="00015CB0">
        <w:rPr>
          <w:rFonts w:ascii="Arial" w:eastAsia="Arial" w:hAnsi="Arial" w:cs="Arial"/>
          <w:color w:val="000000"/>
          <w:szCs w:val="22"/>
        </w:rPr>
        <w:t xml:space="preserve">n.118/2001 e dai principi contabili applicati n.4/1 e 4/2 allegati al </w:t>
      </w:r>
      <w:r w:rsidR="00A25799">
        <w:rPr>
          <w:rFonts w:ascii="Arial" w:eastAsia="Arial" w:hAnsi="Arial" w:cs="Arial"/>
          <w:color w:val="000000"/>
          <w:szCs w:val="22"/>
        </w:rPr>
        <w:t>D.lgs.</w:t>
      </w:r>
      <w:r w:rsidR="008102EA">
        <w:rPr>
          <w:rFonts w:ascii="Arial" w:eastAsia="Arial" w:hAnsi="Arial" w:cs="Arial"/>
          <w:color w:val="000000"/>
          <w:szCs w:val="22"/>
        </w:rPr>
        <w:t xml:space="preserve"> n.</w:t>
      </w:r>
      <w:r w:rsidR="00A25799">
        <w:rPr>
          <w:rFonts w:ascii="Arial" w:eastAsia="Arial" w:hAnsi="Arial" w:cs="Arial"/>
          <w:color w:val="000000"/>
          <w:szCs w:val="22"/>
        </w:rPr>
        <w:t>118/20</w:t>
      </w:r>
      <w:r w:rsidR="008102EA">
        <w:rPr>
          <w:rFonts w:ascii="Arial" w:eastAsia="Arial" w:hAnsi="Arial" w:cs="Arial"/>
          <w:color w:val="000000"/>
          <w:szCs w:val="22"/>
        </w:rPr>
        <w:t>1</w:t>
      </w:r>
      <w:r w:rsidR="00A25799">
        <w:rPr>
          <w:rFonts w:ascii="Arial" w:eastAsia="Arial" w:hAnsi="Arial" w:cs="Arial"/>
          <w:color w:val="000000"/>
          <w:szCs w:val="22"/>
        </w:rPr>
        <w:t>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29532332" w14:textId="068AD922"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612E038D" w14:textId="1E9D659C"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20551E52" w14:textId="77777777"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p>
    <w:p w14:paraId="5425BA95" w14:textId="77777777" w:rsidR="00015CB0" w:rsidRDefault="00015CB0"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3C0A3E44"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0D45205F" w14:textId="36319E22" w:rsidR="000F434D" w:rsidRPr="00687F6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sz w:val="28"/>
          <w:szCs w:val="28"/>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p w14:paraId="44561B41" w14:textId="77777777" w:rsidR="00395B39" w:rsidRPr="000F434D" w:rsidRDefault="00395B39" w:rsidP="00860593">
      <w:pPr>
        <w:rPr>
          <w:rFonts w:cstheme="minorHAnsi"/>
          <w:color w:val="auto"/>
          <w:szCs w:val="22"/>
        </w:rPr>
      </w:pPr>
    </w:p>
    <w:sectPr w:rsidR="00395B39" w:rsidRPr="000F434D" w:rsidSect="00744F31">
      <w:headerReference w:type="first" r:id="rId22"/>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A0DEFB" w14:textId="77777777" w:rsidR="00AA008C" w:rsidRDefault="00AA008C" w:rsidP="00281EF7">
      <w:pPr>
        <w:spacing w:after="0" w:line="240" w:lineRule="auto"/>
      </w:pPr>
      <w:r>
        <w:separator/>
      </w:r>
    </w:p>
  </w:endnote>
  <w:endnote w:type="continuationSeparator" w:id="0">
    <w:p w14:paraId="437EA332" w14:textId="77777777" w:rsidR="00AA008C" w:rsidRDefault="00AA008C"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6F46F1" w14:textId="77777777" w:rsidR="00AA008C" w:rsidRDefault="00AA008C" w:rsidP="00281EF7">
      <w:pPr>
        <w:spacing w:after="0" w:line="240" w:lineRule="auto"/>
      </w:pPr>
      <w:r>
        <w:separator/>
      </w:r>
    </w:p>
  </w:footnote>
  <w:footnote w:type="continuationSeparator" w:id="0">
    <w:p w14:paraId="49C9DF6A" w14:textId="77777777" w:rsidR="00AA008C" w:rsidRDefault="00AA008C" w:rsidP="00281EF7">
      <w:pPr>
        <w:spacing w:after="0" w:line="240" w:lineRule="auto"/>
      </w:pPr>
      <w:r>
        <w:continuationSeparator/>
      </w:r>
    </w:p>
  </w:footnote>
  <w:footnote w:id="1">
    <w:p w14:paraId="088AE05F" w14:textId="5FA8C40D" w:rsidR="003B0545" w:rsidRDefault="003B0545" w:rsidP="003B0545">
      <w:pPr>
        <w:pStyle w:val="Testonotaapidipagina"/>
        <w:rPr>
          <w:i/>
          <w:iCs/>
          <w:color w:val="auto"/>
        </w:rPr>
      </w:pPr>
      <w:r w:rsidRPr="00EB1F06">
        <w:rPr>
          <w:rStyle w:val="Rimandonotaapidipagina"/>
          <w:color w:val="auto"/>
        </w:rPr>
        <w:footnoteRef/>
      </w:r>
      <w:r w:rsidRPr="00EB1F06">
        <w:rPr>
          <w:color w:val="auto"/>
        </w:rPr>
        <w:t xml:space="preserve"> Per gli enti in </w:t>
      </w:r>
      <w:r w:rsidRPr="00EB1F06">
        <w:rPr>
          <w:b/>
          <w:bCs/>
          <w:color w:val="auto"/>
        </w:rPr>
        <w:t>piano di riequilibrio</w:t>
      </w:r>
      <w:r w:rsidRPr="00EB1F06">
        <w:rPr>
          <w:color w:val="auto"/>
        </w:rPr>
        <w:t xml:space="preserve"> si segnala la Sentenza della Corte costituzionale n. 224 depositata in data 22 dicembre 2023 che dichiara l’illegittimità del comma 1 dell'art. 43 Decreto-legge n. 133 del 2014 “</w:t>
      </w:r>
      <w:r w:rsidRPr="00EB1F06">
        <w:rPr>
          <w:i/>
          <w:iCs/>
          <w:color w:val="auto"/>
        </w:rPr>
        <w:t xml:space="preserve">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 </w:t>
      </w:r>
      <w:r w:rsidR="00A65CF4">
        <w:rPr>
          <w:i/>
          <w:iCs/>
          <w:color w:val="auto"/>
        </w:rPr>
        <w:t>.</w:t>
      </w:r>
    </w:p>
    <w:p w14:paraId="71F1B377" w14:textId="36C42541" w:rsidR="00A65CF4" w:rsidRDefault="00A65CF4" w:rsidP="003B0545">
      <w:pPr>
        <w:pStyle w:val="Testonotaapidipagina"/>
        <w:rPr>
          <w:i/>
          <w:iCs/>
          <w:color w:val="auto"/>
        </w:rPr>
      </w:pPr>
      <w:r w:rsidRPr="00C35E20">
        <w:rPr>
          <w:color w:val="auto"/>
        </w:rPr>
        <w:t>Sul tema l’Osservatorio del Ministero dell’Interno ha emanato un atto di indirizzo in data 7 ottobre 2024 che prevede che</w:t>
      </w:r>
      <w:r>
        <w:rPr>
          <w:i/>
          <w:iCs/>
          <w:color w:val="auto"/>
        </w:rPr>
        <w:t>: “</w:t>
      </w:r>
      <w:r w:rsidRPr="00A65CF4">
        <w:rPr>
          <w:i/>
          <w:iCs/>
          <w:color w:val="auto"/>
        </w:rPr>
        <w:t>Per effetto della pronuncia di illegittimità della Corte costituzionale n. 224 del 2023 - che ha configurato le anticipazioni dal “Fondo di rotazione per assicurare la stabilità finanziaria degli enti locali” quali anticipazione di liquidità - le amministrazioni territoriali che abbiano utilizzato dette anticipazioni dal fondo di rotazione non per riallineare nel tempo la cassa degli enti strutturalmente deficitari con la competenza bensì a copertura dei debiti fuori bilancio e per la riduzione del disavanzo, sono tenuti a provvedere ad un graduale risanamento del deficit, facendo ricorso a coperture alternative rispetto a quelle originariamente appostate sulla base dell’art. 43 (ora dichiarato non conforme a Costituzione nei termini indicati dalla citata sentenza n. 224) e, nel frattempo, resesi eventualmente disponibili, in modo, comunque, coerente con l’esigenza di mantenere il livello essenziale delle prestazioni sociali durante l’intero periodo di risanamento. Devono ritenersi interessati alle operazioni di rimodulazione delle risorse di propria competenza quegli enti ancora in procedura di riequilibrio alla data del deposito della sentenza n. 224 del 2023; non anche gli enti per i quali il piano di risanamento del deficit si sia, medio tempore, esaurito (art. 243-quater, comma 6, TUEL).”</w:t>
      </w:r>
    </w:p>
    <w:p w14:paraId="4E91FD95" w14:textId="699B31C4" w:rsidR="003B0545" w:rsidRPr="00DB4356" w:rsidRDefault="003B0545" w:rsidP="003B0545">
      <w:pPr>
        <w:pStyle w:val="Testonotaapidipagina"/>
        <w:rPr>
          <w:color w:val="auto"/>
        </w:rPr>
      </w:pPr>
    </w:p>
  </w:footnote>
  <w:footnote w:id="2">
    <w:p w14:paraId="4D00CECF" w14:textId="2CD1B7BD" w:rsidR="00D67B35" w:rsidRPr="00070643" w:rsidRDefault="00D67B35" w:rsidP="007C4606">
      <w:pPr>
        <w:pStyle w:val="Testonotaapidipagina"/>
        <w:rPr>
          <w:color w:val="auto"/>
          <w:highlight w:val="yellow"/>
        </w:rPr>
      </w:pPr>
      <w:r w:rsidRPr="00070643">
        <w:rPr>
          <w:rStyle w:val="Rimandonotaapidipagina"/>
          <w:color w:val="auto"/>
        </w:rPr>
        <w:footnoteRef/>
      </w:r>
      <w:r w:rsidRPr="00070643">
        <w:rPr>
          <w:color w:val="auto"/>
        </w:rPr>
        <w:t xml:space="preserve"> </w:t>
      </w:r>
      <w:r w:rsidRPr="00EF4909">
        <w:rPr>
          <w:color w:val="auto"/>
        </w:rPr>
        <w:t xml:space="preserve">Per quanto riguarda la gestione della cassa vincolata si </w:t>
      </w:r>
      <w:r w:rsidR="007C4606" w:rsidRPr="00EF4909">
        <w:rPr>
          <w:color w:val="auto"/>
        </w:rPr>
        <w:t>fa presente che dal 5 luglio 2024 è in vigore il contenuto dell’</w:t>
      </w:r>
      <w:r w:rsidR="007C4606" w:rsidRPr="007C4606">
        <w:rPr>
          <w:color w:val="auto"/>
        </w:rPr>
        <w:t>articolo 6, comma 6-</w:t>
      </w:r>
      <w:r w:rsidR="007C4606" w:rsidRPr="00E82796">
        <w:rPr>
          <w:i/>
          <w:iCs/>
          <w:color w:val="auto"/>
        </w:rPr>
        <w:t>octies</w:t>
      </w:r>
      <w:r w:rsidR="007C4606" w:rsidRPr="007C4606">
        <w:rPr>
          <w:color w:val="auto"/>
        </w:rPr>
        <w:t xml:space="preserve"> del </w:t>
      </w:r>
      <w:proofErr w:type="spellStart"/>
      <w:r w:rsidR="007C4606" w:rsidRPr="007C4606">
        <w:rPr>
          <w:color w:val="auto"/>
        </w:rPr>
        <w:t>D</w:t>
      </w:r>
      <w:r w:rsidR="00E82796">
        <w:rPr>
          <w:color w:val="auto"/>
        </w:rPr>
        <w:t>.</w:t>
      </w:r>
      <w:r w:rsidR="007C4606" w:rsidRPr="007C4606">
        <w:rPr>
          <w:color w:val="auto"/>
        </w:rPr>
        <w:t>l</w:t>
      </w:r>
      <w:r w:rsidR="00E82796">
        <w:rPr>
          <w:color w:val="auto"/>
        </w:rPr>
        <w:t>.</w:t>
      </w:r>
      <w:proofErr w:type="spellEnd"/>
      <w:r w:rsidR="007C4606" w:rsidRPr="007C4606">
        <w:rPr>
          <w:color w:val="auto"/>
        </w:rPr>
        <w:t xml:space="preserve"> 60/2024, convertito con Legge n. 95/2024 che va a modificare espressamente alcuni articoli del D</w:t>
      </w:r>
      <w:r w:rsidR="00E82796">
        <w:rPr>
          <w:color w:val="auto"/>
        </w:rPr>
        <w:t>.</w:t>
      </w:r>
      <w:r w:rsidR="007C4606" w:rsidRPr="007C4606">
        <w:rPr>
          <w:color w:val="auto"/>
        </w:rPr>
        <w:t>lgs</w:t>
      </w:r>
      <w:r w:rsidR="00E82796">
        <w:rPr>
          <w:color w:val="auto"/>
        </w:rPr>
        <w:t>.</w:t>
      </w:r>
      <w:r w:rsidR="007C4606" w:rsidRPr="007C4606">
        <w:rPr>
          <w:color w:val="auto"/>
        </w:rPr>
        <w:t xml:space="preserve"> 267/2000, in particolare: l’articolo 180, comma 3, lettera d), in cui sono soppresse le parole: «da legge»; l’articolo 185, comma 2, lettera i) in cui sono soppresse le parole: «stabiliti per legge o»; l’art. 187, comma 3-ter, a cui è aggiunto, in fine, il periodo «Il regime vincolistico di competenza si estende alla cassa solo relativamente alle entrate di cui alle lettere b) e c).</w:t>
      </w:r>
    </w:p>
  </w:footnote>
  <w:footnote w:id="3">
    <w:p w14:paraId="4E6EB9C6" w14:textId="32C274C9" w:rsidR="007C4606" w:rsidRPr="007C4606" w:rsidRDefault="00A7674A" w:rsidP="007C4606">
      <w:pPr>
        <w:pStyle w:val="Testonotaapidipagina"/>
        <w:rPr>
          <w:color w:val="auto"/>
        </w:rPr>
      </w:pPr>
      <w:r w:rsidRPr="00390923">
        <w:rPr>
          <w:rStyle w:val="Rimandonotaapidipagina"/>
          <w:color w:val="auto"/>
        </w:rPr>
        <w:footnoteRef/>
      </w:r>
      <w:r w:rsidRPr="00390923">
        <w:rPr>
          <w:color w:val="auto"/>
        </w:rPr>
        <w:t xml:space="preserve"> </w:t>
      </w:r>
      <w:r w:rsidR="007C4606" w:rsidRPr="007C4606">
        <w:rPr>
          <w:color w:val="auto"/>
        </w:rPr>
        <w:t xml:space="preserve">È stato pubblicato nella G.U. Serie Generale n. 219 del 18 settembre 2024 il decreto 6 settembre 2024 del Vice Ministro dell’economia e delle finanze, che integra il decreto 7 luglio 2023 del Vice Ministro dell’economia e delle finanze, concernente l’”Individuazione delle fattispecie in materia di imposta municipale propria (IMU), in base alle quali i </w:t>
      </w:r>
      <w:r w:rsidR="007C4606">
        <w:rPr>
          <w:color w:val="auto"/>
        </w:rPr>
        <w:t>C</w:t>
      </w:r>
      <w:r w:rsidR="007C4606" w:rsidRPr="007C4606">
        <w:rPr>
          <w:color w:val="auto"/>
        </w:rPr>
        <w:t>omuni possono diversificare le aliquote di cui ai commi da 748 a 755 dell'articolo 1 della legge 27 dicembre 2019, n. 160”, e che riapprova l’Allegato A, il quale sostituisce quello di cui al  precedente decreto.</w:t>
      </w:r>
    </w:p>
    <w:p w14:paraId="5F525CC0" w14:textId="067DD9C3" w:rsidR="00A7674A" w:rsidRPr="00AC783B" w:rsidRDefault="00483AB8" w:rsidP="007C4606">
      <w:pPr>
        <w:pStyle w:val="Testonotaapidipagina"/>
        <w:rPr>
          <w:i/>
          <w:iCs/>
          <w:color w:val="auto"/>
        </w:rPr>
      </w:pPr>
      <w:r>
        <w:rPr>
          <w:color w:val="auto"/>
        </w:rPr>
        <w:t>A</w:t>
      </w:r>
      <w:r w:rsidR="007C4606" w:rsidRPr="007C4606">
        <w:rPr>
          <w:color w:val="auto"/>
        </w:rPr>
        <w:t xml:space="preserve">ll’interno del Portale del federalismo fiscale, </w:t>
      </w:r>
      <w:r>
        <w:rPr>
          <w:color w:val="auto"/>
        </w:rPr>
        <w:t xml:space="preserve">i comuni potranno utilizzare </w:t>
      </w:r>
      <w:r w:rsidR="007C4606" w:rsidRPr="007C4606">
        <w:rPr>
          <w:color w:val="auto"/>
        </w:rPr>
        <w:t xml:space="preserve">l’applicazione informatica attraverso la quale elaborare e trasmettere il Prospetto delle aliquote IMU per l’anno di imposta 2025.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3A9D6771"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w:t>
    </w:r>
    <w:r w:rsidR="00EB1F06">
      <w:rPr>
        <w:b/>
        <w:bCs/>
        <w:color w:val="595959" w:themeColor="text1" w:themeTint="A6"/>
        <w:sz w:val="18"/>
        <w:szCs w:val="16"/>
      </w:rPr>
      <w:t>5</w:t>
    </w:r>
    <w:r w:rsidR="000F434D">
      <w:rPr>
        <w:b/>
        <w:bCs/>
        <w:color w:val="595959" w:themeColor="text1" w:themeTint="A6"/>
        <w:sz w:val="18"/>
        <w:szCs w:val="16"/>
      </w:rPr>
      <w:t>-202</w:t>
    </w:r>
    <w:r w:rsidR="00EB1F06">
      <w:rPr>
        <w:b/>
        <w:bCs/>
        <w:color w:val="595959" w:themeColor="text1" w:themeTint="A6"/>
        <w:sz w:val="18"/>
        <w:szCs w:val="16"/>
      </w:rPr>
      <w:t>7</w:t>
    </w:r>
    <w:r w:rsidR="000F434D">
      <w:rPr>
        <w:b/>
        <w:bCs/>
        <w:color w:val="595959" w:themeColor="text1" w:themeTint="A6"/>
        <w:sz w:val="18"/>
        <w:szCs w:val="16"/>
      </w:rPr>
      <w:t xml:space="preserve">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4055E41"/>
    <w:multiLevelType w:val="hybridMultilevel"/>
    <w:tmpl w:val="7FCA1036"/>
    <w:lvl w:ilvl="0" w:tplc="04100001">
      <w:start w:val="1"/>
      <w:numFmt w:val="bullet"/>
      <w:lvlText w:val=""/>
      <w:lvlJc w:val="left"/>
      <w:pPr>
        <w:ind w:left="718" w:hanging="360"/>
      </w:pPr>
      <w:rPr>
        <w:rFonts w:ascii="Symbol" w:hAnsi="Symbol" w:hint="default"/>
      </w:rPr>
    </w:lvl>
    <w:lvl w:ilvl="1" w:tplc="04100003" w:tentative="1">
      <w:start w:val="1"/>
      <w:numFmt w:val="bullet"/>
      <w:lvlText w:val="o"/>
      <w:lvlJc w:val="left"/>
      <w:pPr>
        <w:ind w:left="1438" w:hanging="360"/>
      </w:pPr>
      <w:rPr>
        <w:rFonts w:ascii="Courier New" w:hAnsi="Courier New" w:cs="Courier New" w:hint="default"/>
      </w:rPr>
    </w:lvl>
    <w:lvl w:ilvl="2" w:tplc="04100005" w:tentative="1">
      <w:start w:val="1"/>
      <w:numFmt w:val="bullet"/>
      <w:lvlText w:val=""/>
      <w:lvlJc w:val="left"/>
      <w:pPr>
        <w:ind w:left="2158" w:hanging="360"/>
      </w:pPr>
      <w:rPr>
        <w:rFonts w:ascii="Wingdings" w:hAnsi="Wingdings" w:hint="default"/>
      </w:rPr>
    </w:lvl>
    <w:lvl w:ilvl="3" w:tplc="04100001" w:tentative="1">
      <w:start w:val="1"/>
      <w:numFmt w:val="bullet"/>
      <w:lvlText w:val=""/>
      <w:lvlJc w:val="left"/>
      <w:pPr>
        <w:ind w:left="2878" w:hanging="360"/>
      </w:pPr>
      <w:rPr>
        <w:rFonts w:ascii="Symbol" w:hAnsi="Symbol" w:hint="default"/>
      </w:rPr>
    </w:lvl>
    <w:lvl w:ilvl="4" w:tplc="04100003" w:tentative="1">
      <w:start w:val="1"/>
      <w:numFmt w:val="bullet"/>
      <w:lvlText w:val="o"/>
      <w:lvlJc w:val="left"/>
      <w:pPr>
        <w:ind w:left="3598" w:hanging="360"/>
      </w:pPr>
      <w:rPr>
        <w:rFonts w:ascii="Courier New" w:hAnsi="Courier New" w:cs="Courier New" w:hint="default"/>
      </w:rPr>
    </w:lvl>
    <w:lvl w:ilvl="5" w:tplc="04100005" w:tentative="1">
      <w:start w:val="1"/>
      <w:numFmt w:val="bullet"/>
      <w:lvlText w:val=""/>
      <w:lvlJc w:val="left"/>
      <w:pPr>
        <w:ind w:left="4318" w:hanging="360"/>
      </w:pPr>
      <w:rPr>
        <w:rFonts w:ascii="Wingdings" w:hAnsi="Wingdings" w:hint="default"/>
      </w:rPr>
    </w:lvl>
    <w:lvl w:ilvl="6" w:tplc="04100001" w:tentative="1">
      <w:start w:val="1"/>
      <w:numFmt w:val="bullet"/>
      <w:lvlText w:val=""/>
      <w:lvlJc w:val="left"/>
      <w:pPr>
        <w:ind w:left="5038" w:hanging="360"/>
      </w:pPr>
      <w:rPr>
        <w:rFonts w:ascii="Symbol" w:hAnsi="Symbol" w:hint="default"/>
      </w:rPr>
    </w:lvl>
    <w:lvl w:ilvl="7" w:tplc="04100003" w:tentative="1">
      <w:start w:val="1"/>
      <w:numFmt w:val="bullet"/>
      <w:lvlText w:val="o"/>
      <w:lvlJc w:val="left"/>
      <w:pPr>
        <w:ind w:left="5758" w:hanging="360"/>
      </w:pPr>
      <w:rPr>
        <w:rFonts w:ascii="Courier New" w:hAnsi="Courier New" w:cs="Courier New" w:hint="default"/>
      </w:rPr>
    </w:lvl>
    <w:lvl w:ilvl="8" w:tplc="04100005" w:tentative="1">
      <w:start w:val="1"/>
      <w:numFmt w:val="bullet"/>
      <w:lvlText w:val=""/>
      <w:lvlJc w:val="left"/>
      <w:pPr>
        <w:ind w:left="6478" w:hanging="360"/>
      </w:pPr>
      <w:rPr>
        <w:rFonts w:ascii="Wingdings" w:hAnsi="Wingdings" w:hint="default"/>
      </w:rPr>
    </w:lvl>
  </w:abstractNum>
  <w:abstractNum w:abstractNumId="2"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3"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5"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6"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8"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2"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3"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5"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6"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16cid:durableId="897282076">
    <w:abstractNumId w:val="9"/>
  </w:num>
  <w:num w:numId="2" w16cid:durableId="1302151230">
    <w:abstractNumId w:val="10"/>
  </w:num>
  <w:num w:numId="3" w16cid:durableId="1343706755">
    <w:abstractNumId w:val="10"/>
    <w:lvlOverride w:ilvl="0">
      <w:startOverride w:val="1"/>
    </w:lvlOverride>
  </w:num>
  <w:num w:numId="4" w16cid:durableId="1141000271">
    <w:abstractNumId w:val="12"/>
  </w:num>
  <w:num w:numId="5" w16cid:durableId="24332491">
    <w:abstractNumId w:val="15"/>
  </w:num>
  <w:num w:numId="6" w16cid:durableId="1783916386">
    <w:abstractNumId w:val="16"/>
  </w:num>
  <w:num w:numId="7" w16cid:durableId="1773623878">
    <w:abstractNumId w:val="3"/>
  </w:num>
  <w:num w:numId="8" w16cid:durableId="2127431420">
    <w:abstractNumId w:val="4"/>
  </w:num>
  <w:num w:numId="9" w16cid:durableId="424887458">
    <w:abstractNumId w:val="6"/>
  </w:num>
  <w:num w:numId="10" w16cid:durableId="966592253">
    <w:abstractNumId w:val="13"/>
  </w:num>
  <w:num w:numId="11" w16cid:durableId="1117867663">
    <w:abstractNumId w:val="14"/>
  </w:num>
  <w:num w:numId="12" w16cid:durableId="1877500892">
    <w:abstractNumId w:val="7"/>
  </w:num>
  <w:num w:numId="13" w16cid:durableId="302973786">
    <w:abstractNumId w:val="0"/>
  </w:num>
  <w:num w:numId="14" w16cid:durableId="745610953">
    <w:abstractNumId w:val="2"/>
  </w:num>
  <w:num w:numId="15" w16cid:durableId="264339377">
    <w:abstractNumId w:val="5"/>
  </w:num>
  <w:num w:numId="16" w16cid:durableId="2058502255">
    <w:abstractNumId w:val="8"/>
  </w:num>
  <w:num w:numId="17" w16cid:durableId="970600842">
    <w:abstractNumId w:val="11"/>
  </w:num>
  <w:num w:numId="18" w16cid:durableId="1955625418">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0391"/>
    <w:rsid w:val="000123A9"/>
    <w:rsid w:val="00015CB0"/>
    <w:rsid w:val="00016D66"/>
    <w:rsid w:val="000257EA"/>
    <w:rsid w:val="00027A85"/>
    <w:rsid w:val="000315D5"/>
    <w:rsid w:val="000333BE"/>
    <w:rsid w:val="0003493F"/>
    <w:rsid w:val="00037B83"/>
    <w:rsid w:val="00041220"/>
    <w:rsid w:val="00043C13"/>
    <w:rsid w:val="00051D16"/>
    <w:rsid w:val="00055571"/>
    <w:rsid w:val="00057E67"/>
    <w:rsid w:val="0006092D"/>
    <w:rsid w:val="00067324"/>
    <w:rsid w:val="00070643"/>
    <w:rsid w:val="00073C23"/>
    <w:rsid w:val="0007605A"/>
    <w:rsid w:val="0007692F"/>
    <w:rsid w:val="00085541"/>
    <w:rsid w:val="00091F72"/>
    <w:rsid w:val="00092F2D"/>
    <w:rsid w:val="00095C98"/>
    <w:rsid w:val="000A20C5"/>
    <w:rsid w:val="000A2BF6"/>
    <w:rsid w:val="000B4737"/>
    <w:rsid w:val="000C146B"/>
    <w:rsid w:val="000D24C3"/>
    <w:rsid w:val="000D4A8B"/>
    <w:rsid w:val="000E379B"/>
    <w:rsid w:val="000E679E"/>
    <w:rsid w:val="000E7E0C"/>
    <w:rsid w:val="000F142A"/>
    <w:rsid w:val="000F434D"/>
    <w:rsid w:val="00100182"/>
    <w:rsid w:val="0010432F"/>
    <w:rsid w:val="001061E5"/>
    <w:rsid w:val="00106490"/>
    <w:rsid w:val="00111DCA"/>
    <w:rsid w:val="0011463D"/>
    <w:rsid w:val="0011753B"/>
    <w:rsid w:val="0012444A"/>
    <w:rsid w:val="00130ED4"/>
    <w:rsid w:val="00135AF1"/>
    <w:rsid w:val="00141985"/>
    <w:rsid w:val="0014487A"/>
    <w:rsid w:val="00144E3E"/>
    <w:rsid w:val="00145E1F"/>
    <w:rsid w:val="00147514"/>
    <w:rsid w:val="0016197D"/>
    <w:rsid w:val="00167FAB"/>
    <w:rsid w:val="00172F6C"/>
    <w:rsid w:val="001767AA"/>
    <w:rsid w:val="00180D69"/>
    <w:rsid w:val="00184760"/>
    <w:rsid w:val="001A33D4"/>
    <w:rsid w:val="001B0735"/>
    <w:rsid w:val="001B3481"/>
    <w:rsid w:val="001B46E7"/>
    <w:rsid w:val="001B736A"/>
    <w:rsid w:val="001C6E97"/>
    <w:rsid w:val="001D53E6"/>
    <w:rsid w:val="001D647A"/>
    <w:rsid w:val="001D7F3A"/>
    <w:rsid w:val="001E29DF"/>
    <w:rsid w:val="001F5CAC"/>
    <w:rsid w:val="002025FC"/>
    <w:rsid w:val="002050D7"/>
    <w:rsid w:val="00205A0B"/>
    <w:rsid w:val="00206EA1"/>
    <w:rsid w:val="0020781F"/>
    <w:rsid w:val="0022116F"/>
    <w:rsid w:val="0023056A"/>
    <w:rsid w:val="00232319"/>
    <w:rsid w:val="00243476"/>
    <w:rsid w:val="002507E0"/>
    <w:rsid w:val="00255646"/>
    <w:rsid w:val="002563F5"/>
    <w:rsid w:val="00271449"/>
    <w:rsid w:val="00274695"/>
    <w:rsid w:val="00281EF7"/>
    <w:rsid w:val="0028327B"/>
    <w:rsid w:val="0029715C"/>
    <w:rsid w:val="002A0A97"/>
    <w:rsid w:val="002A4ED2"/>
    <w:rsid w:val="002B1C98"/>
    <w:rsid w:val="002C0161"/>
    <w:rsid w:val="002C058A"/>
    <w:rsid w:val="002C30C4"/>
    <w:rsid w:val="002C614B"/>
    <w:rsid w:val="002D58DE"/>
    <w:rsid w:val="002D6D33"/>
    <w:rsid w:val="002E4688"/>
    <w:rsid w:val="002F0F0D"/>
    <w:rsid w:val="002F178F"/>
    <w:rsid w:val="002F3B15"/>
    <w:rsid w:val="002F4089"/>
    <w:rsid w:val="002F411C"/>
    <w:rsid w:val="002F421A"/>
    <w:rsid w:val="002F556C"/>
    <w:rsid w:val="002F712E"/>
    <w:rsid w:val="00302409"/>
    <w:rsid w:val="0030357B"/>
    <w:rsid w:val="00305F9B"/>
    <w:rsid w:val="0030743F"/>
    <w:rsid w:val="00312D6F"/>
    <w:rsid w:val="00312F8F"/>
    <w:rsid w:val="003141D3"/>
    <w:rsid w:val="0032503F"/>
    <w:rsid w:val="00326BD6"/>
    <w:rsid w:val="003301B0"/>
    <w:rsid w:val="0033174C"/>
    <w:rsid w:val="00331D66"/>
    <w:rsid w:val="003426AB"/>
    <w:rsid w:val="00347D92"/>
    <w:rsid w:val="003500C2"/>
    <w:rsid w:val="0035512D"/>
    <w:rsid w:val="00360115"/>
    <w:rsid w:val="00364775"/>
    <w:rsid w:val="003669B9"/>
    <w:rsid w:val="0036703D"/>
    <w:rsid w:val="00373234"/>
    <w:rsid w:val="00377468"/>
    <w:rsid w:val="00390923"/>
    <w:rsid w:val="0039321F"/>
    <w:rsid w:val="00394D76"/>
    <w:rsid w:val="00395B39"/>
    <w:rsid w:val="00396382"/>
    <w:rsid w:val="00396869"/>
    <w:rsid w:val="00396950"/>
    <w:rsid w:val="003A265A"/>
    <w:rsid w:val="003A4429"/>
    <w:rsid w:val="003A475B"/>
    <w:rsid w:val="003B0545"/>
    <w:rsid w:val="003B1D99"/>
    <w:rsid w:val="003C46F2"/>
    <w:rsid w:val="003C775D"/>
    <w:rsid w:val="003D0D20"/>
    <w:rsid w:val="003D5192"/>
    <w:rsid w:val="003E136B"/>
    <w:rsid w:val="003E2D93"/>
    <w:rsid w:val="003E77E0"/>
    <w:rsid w:val="003F28E9"/>
    <w:rsid w:val="003F2BB5"/>
    <w:rsid w:val="003F4BA1"/>
    <w:rsid w:val="003F5429"/>
    <w:rsid w:val="00406D3E"/>
    <w:rsid w:val="004076E1"/>
    <w:rsid w:val="00411C7D"/>
    <w:rsid w:val="00417480"/>
    <w:rsid w:val="0042220A"/>
    <w:rsid w:val="004235E2"/>
    <w:rsid w:val="00423C19"/>
    <w:rsid w:val="004314C0"/>
    <w:rsid w:val="00435447"/>
    <w:rsid w:val="00435AB9"/>
    <w:rsid w:val="00435D32"/>
    <w:rsid w:val="00436415"/>
    <w:rsid w:val="00445341"/>
    <w:rsid w:val="00445D4A"/>
    <w:rsid w:val="00452126"/>
    <w:rsid w:val="0045691F"/>
    <w:rsid w:val="0046012B"/>
    <w:rsid w:val="00472455"/>
    <w:rsid w:val="00480737"/>
    <w:rsid w:val="00483AB8"/>
    <w:rsid w:val="0049172B"/>
    <w:rsid w:val="00492A9B"/>
    <w:rsid w:val="00492BD1"/>
    <w:rsid w:val="00492E91"/>
    <w:rsid w:val="004938F9"/>
    <w:rsid w:val="00495484"/>
    <w:rsid w:val="004A794D"/>
    <w:rsid w:val="004B241B"/>
    <w:rsid w:val="004B4CFE"/>
    <w:rsid w:val="004B7240"/>
    <w:rsid w:val="004C3B23"/>
    <w:rsid w:val="004C5239"/>
    <w:rsid w:val="004D35C7"/>
    <w:rsid w:val="004D4247"/>
    <w:rsid w:val="004D7BBE"/>
    <w:rsid w:val="004E1ADF"/>
    <w:rsid w:val="004E270E"/>
    <w:rsid w:val="004E710A"/>
    <w:rsid w:val="004F63CF"/>
    <w:rsid w:val="0050542C"/>
    <w:rsid w:val="00507D45"/>
    <w:rsid w:val="00511B92"/>
    <w:rsid w:val="00511D4D"/>
    <w:rsid w:val="00515733"/>
    <w:rsid w:val="00515A8D"/>
    <w:rsid w:val="00517045"/>
    <w:rsid w:val="005303BF"/>
    <w:rsid w:val="0053173F"/>
    <w:rsid w:val="005319D1"/>
    <w:rsid w:val="00531BA6"/>
    <w:rsid w:val="005347DC"/>
    <w:rsid w:val="00542E55"/>
    <w:rsid w:val="00542F48"/>
    <w:rsid w:val="00544D9B"/>
    <w:rsid w:val="00550C86"/>
    <w:rsid w:val="00557582"/>
    <w:rsid w:val="005601B4"/>
    <w:rsid w:val="00562550"/>
    <w:rsid w:val="005633BA"/>
    <w:rsid w:val="00564111"/>
    <w:rsid w:val="005665F9"/>
    <w:rsid w:val="005751E9"/>
    <w:rsid w:val="00580948"/>
    <w:rsid w:val="0058255E"/>
    <w:rsid w:val="00583C01"/>
    <w:rsid w:val="0058692F"/>
    <w:rsid w:val="00587DE9"/>
    <w:rsid w:val="00594798"/>
    <w:rsid w:val="00595F99"/>
    <w:rsid w:val="00597195"/>
    <w:rsid w:val="005A19F8"/>
    <w:rsid w:val="005A3C0A"/>
    <w:rsid w:val="005A7721"/>
    <w:rsid w:val="005B1FBB"/>
    <w:rsid w:val="005C01E7"/>
    <w:rsid w:val="005C42EA"/>
    <w:rsid w:val="005C4E7F"/>
    <w:rsid w:val="005D5E36"/>
    <w:rsid w:val="005D67FF"/>
    <w:rsid w:val="005E57D2"/>
    <w:rsid w:val="005F5FD5"/>
    <w:rsid w:val="005F6721"/>
    <w:rsid w:val="0060722B"/>
    <w:rsid w:val="00612096"/>
    <w:rsid w:val="00614204"/>
    <w:rsid w:val="0062092D"/>
    <w:rsid w:val="0062092F"/>
    <w:rsid w:val="00625DD6"/>
    <w:rsid w:val="00633192"/>
    <w:rsid w:val="00635C4D"/>
    <w:rsid w:val="00636897"/>
    <w:rsid w:val="00636DC7"/>
    <w:rsid w:val="00642459"/>
    <w:rsid w:val="006430B5"/>
    <w:rsid w:val="00643A5A"/>
    <w:rsid w:val="00660AEC"/>
    <w:rsid w:val="00665DA4"/>
    <w:rsid w:val="00666658"/>
    <w:rsid w:val="00673269"/>
    <w:rsid w:val="00675758"/>
    <w:rsid w:val="0067743C"/>
    <w:rsid w:val="006859B9"/>
    <w:rsid w:val="006903EE"/>
    <w:rsid w:val="00693D95"/>
    <w:rsid w:val="006A2472"/>
    <w:rsid w:val="006A3916"/>
    <w:rsid w:val="006A4958"/>
    <w:rsid w:val="006C3174"/>
    <w:rsid w:val="006C6A64"/>
    <w:rsid w:val="006D3823"/>
    <w:rsid w:val="006D6272"/>
    <w:rsid w:val="006E433B"/>
    <w:rsid w:val="006E4720"/>
    <w:rsid w:val="006E6CB2"/>
    <w:rsid w:val="006F27B9"/>
    <w:rsid w:val="006F2E00"/>
    <w:rsid w:val="006F3F23"/>
    <w:rsid w:val="006F67A9"/>
    <w:rsid w:val="00701CA4"/>
    <w:rsid w:val="0070727A"/>
    <w:rsid w:val="00714F9D"/>
    <w:rsid w:val="007265D8"/>
    <w:rsid w:val="0073453C"/>
    <w:rsid w:val="0073753A"/>
    <w:rsid w:val="0074045B"/>
    <w:rsid w:val="00741A4A"/>
    <w:rsid w:val="00743AB5"/>
    <w:rsid w:val="00744F31"/>
    <w:rsid w:val="0074538E"/>
    <w:rsid w:val="00745529"/>
    <w:rsid w:val="00746AEE"/>
    <w:rsid w:val="00756ABC"/>
    <w:rsid w:val="00775C30"/>
    <w:rsid w:val="00777129"/>
    <w:rsid w:val="00782786"/>
    <w:rsid w:val="007A1B21"/>
    <w:rsid w:val="007B73B6"/>
    <w:rsid w:val="007C4606"/>
    <w:rsid w:val="007C5A6D"/>
    <w:rsid w:val="007C7D94"/>
    <w:rsid w:val="007D39DB"/>
    <w:rsid w:val="007E06BA"/>
    <w:rsid w:val="007E5DDB"/>
    <w:rsid w:val="007F0150"/>
    <w:rsid w:val="007F0B76"/>
    <w:rsid w:val="007F0FC6"/>
    <w:rsid w:val="007F3E98"/>
    <w:rsid w:val="007F69A8"/>
    <w:rsid w:val="007F7881"/>
    <w:rsid w:val="00803C96"/>
    <w:rsid w:val="00810164"/>
    <w:rsid w:val="008102EA"/>
    <w:rsid w:val="00813AFB"/>
    <w:rsid w:val="00823188"/>
    <w:rsid w:val="00830D93"/>
    <w:rsid w:val="00832D7E"/>
    <w:rsid w:val="008364BB"/>
    <w:rsid w:val="00841C1C"/>
    <w:rsid w:val="00842D55"/>
    <w:rsid w:val="008447CF"/>
    <w:rsid w:val="00851D77"/>
    <w:rsid w:val="008532B5"/>
    <w:rsid w:val="00856A66"/>
    <w:rsid w:val="008578F5"/>
    <w:rsid w:val="00860593"/>
    <w:rsid w:val="00864DBE"/>
    <w:rsid w:val="00867831"/>
    <w:rsid w:val="00867B04"/>
    <w:rsid w:val="00875C18"/>
    <w:rsid w:val="00883971"/>
    <w:rsid w:val="00886830"/>
    <w:rsid w:val="00887BC1"/>
    <w:rsid w:val="00891876"/>
    <w:rsid w:val="00895D91"/>
    <w:rsid w:val="008A2232"/>
    <w:rsid w:val="008A2E4B"/>
    <w:rsid w:val="008A30B2"/>
    <w:rsid w:val="008A5A9B"/>
    <w:rsid w:val="008A6BE0"/>
    <w:rsid w:val="008B3231"/>
    <w:rsid w:val="008B43D0"/>
    <w:rsid w:val="008B604E"/>
    <w:rsid w:val="008B6ABC"/>
    <w:rsid w:val="008C0610"/>
    <w:rsid w:val="008C18B8"/>
    <w:rsid w:val="008C57B1"/>
    <w:rsid w:val="008C6A4D"/>
    <w:rsid w:val="008D05EA"/>
    <w:rsid w:val="008D54E5"/>
    <w:rsid w:val="008D5BD6"/>
    <w:rsid w:val="008F18DF"/>
    <w:rsid w:val="0091207B"/>
    <w:rsid w:val="00917E35"/>
    <w:rsid w:val="00920B00"/>
    <w:rsid w:val="009234C2"/>
    <w:rsid w:val="0092764A"/>
    <w:rsid w:val="00942955"/>
    <w:rsid w:val="00942BED"/>
    <w:rsid w:val="00944B2E"/>
    <w:rsid w:val="009516BB"/>
    <w:rsid w:val="00957094"/>
    <w:rsid w:val="009731D1"/>
    <w:rsid w:val="009751A3"/>
    <w:rsid w:val="00980DE5"/>
    <w:rsid w:val="00986212"/>
    <w:rsid w:val="00992BE0"/>
    <w:rsid w:val="009963A0"/>
    <w:rsid w:val="009A0E53"/>
    <w:rsid w:val="009A310B"/>
    <w:rsid w:val="009A6751"/>
    <w:rsid w:val="009B2CDC"/>
    <w:rsid w:val="009B3FDC"/>
    <w:rsid w:val="009B4E89"/>
    <w:rsid w:val="009B5660"/>
    <w:rsid w:val="009B5F5B"/>
    <w:rsid w:val="009C074F"/>
    <w:rsid w:val="009C323B"/>
    <w:rsid w:val="009C3C09"/>
    <w:rsid w:val="009D4EA8"/>
    <w:rsid w:val="009D78BC"/>
    <w:rsid w:val="009E4F49"/>
    <w:rsid w:val="009F0B54"/>
    <w:rsid w:val="009F0E85"/>
    <w:rsid w:val="009F2F63"/>
    <w:rsid w:val="00A002C7"/>
    <w:rsid w:val="00A00960"/>
    <w:rsid w:val="00A138CB"/>
    <w:rsid w:val="00A16468"/>
    <w:rsid w:val="00A20718"/>
    <w:rsid w:val="00A21157"/>
    <w:rsid w:val="00A25799"/>
    <w:rsid w:val="00A32DFF"/>
    <w:rsid w:val="00A34C85"/>
    <w:rsid w:val="00A419F4"/>
    <w:rsid w:val="00A44FFB"/>
    <w:rsid w:val="00A557E3"/>
    <w:rsid w:val="00A568D7"/>
    <w:rsid w:val="00A65CF4"/>
    <w:rsid w:val="00A729C8"/>
    <w:rsid w:val="00A733C5"/>
    <w:rsid w:val="00A73EAD"/>
    <w:rsid w:val="00A7674A"/>
    <w:rsid w:val="00A8375C"/>
    <w:rsid w:val="00A87C28"/>
    <w:rsid w:val="00A9089A"/>
    <w:rsid w:val="00A94685"/>
    <w:rsid w:val="00A95FC9"/>
    <w:rsid w:val="00A97438"/>
    <w:rsid w:val="00AA008C"/>
    <w:rsid w:val="00AA1F26"/>
    <w:rsid w:val="00AB4558"/>
    <w:rsid w:val="00AB6116"/>
    <w:rsid w:val="00AB65E4"/>
    <w:rsid w:val="00AC1A66"/>
    <w:rsid w:val="00AC607D"/>
    <w:rsid w:val="00AC6416"/>
    <w:rsid w:val="00AC783B"/>
    <w:rsid w:val="00AD2AA7"/>
    <w:rsid w:val="00AD3415"/>
    <w:rsid w:val="00AD3BE6"/>
    <w:rsid w:val="00AD7B50"/>
    <w:rsid w:val="00AF78D2"/>
    <w:rsid w:val="00B00D8A"/>
    <w:rsid w:val="00B067CB"/>
    <w:rsid w:val="00B135A7"/>
    <w:rsid w:val="00B13E47"/>
    <w:rsid w:val="00B250E9"/>
    <w:rsid w:val="00B254CC"/>
    <w:rsid w:val="00B25F4C"/>
    <w:rsid w:val="00B27D78"/>
    <w:rsid w:val="00B313AB"/>
    <w:rsid w:val="00B34CB1"/>
    <w:rsid w:val="00B37E3E"/>
    <w:rsid w:val="00B40868"/>
    <w:rsid w:val="00B526A2"/>
    <w:rsid w:val="00B5338F"/>
    <w:rsid w:val="00B542CD"/>
    <w:rsid w:val="00B57E0D"/>
    <w:rsid w:val="00B61A0E"/>
    <w:rsid w:val="00B62E12"/>
    <w:rsid w:val="00B64B05"/>
    <w:rsid w:val="00B67503"/>
    <w:rsid w:val="00B7528B"/>
    <w:rsid w:val="00B84CCA"/>
    <w:rsid w:val="00B853FC"/>
    <w:rsid w:val="00B9241E"/>
    <w:rsid w:val="00B93513"/>
    <w:rsid w:val="00B93740"/>
    <w:rsid w:val="00B93958"/>
    <w:rsid w:val="00B940B4"/>
    <w:rsid w:val="00B9523A"/>
    <w:rsid w:val="00B95911"/>
    <w:rsid w:val="00B963D0"/>
    <w:rsid w:val="00B96B24"/>
    <w:rsid w:val="00B96B45"/>
    <w:rsid w:val="00BA11B2"/>
    <w:rsid w:val="00BA792B"/>
    <w:rsid w:val="00BB0106"/>
    <w:rsid w:val="00BB3565"/>
    <w:rsid w:val="00BC1BB3"/>
    <w:rsid w:val="00BC749A"/>
    <w:rsid w:val="00BD0F50"/>
    <w:rsid w:val="00BD1071"/>
    <w:rsid w:val="00BD60F6"/>
    <w:rsid w:val="00BE01D8"/>
    <w:rsid w:val="00BE32C7"/>
    <w:rsid w:val="00BE4104"/>
    <w:rsid w:val="00BE587A"/>
    <w:rsid w:val="00BF0ED1"/>
    <w:rsid w:val="00BF14F5"/>
    <w:rsid w:val="00BF1513"/>
    <w:rsid w:val="00BF4BB1"/>
    <w:rsid w:val="00C07C33"/>
    <w:rsid w:val="00C10A9D"/>
    <w:rsid w:val="00C1263F"/>
    <w:rsid w:val="00C1746A"/>
    <w:rsid w:val="00C31807"/>
    <w:rsid w:val="00C35E20"/>
    <w:rsid w:val="00C37189"/>
    <w:rsid w:val="00C41127"/>
    <w:rsid w:val="00C43994"/>
    <w:rsid w:val="00C53194"/>
    <w:rsid w:val="00C56315"/>
    <w:rsid w:val="00C623FE"/>
    <w:rsid w:val="00C65E80"/>
    <w:rsid w:val="00C701E4"/>
    <w:rsid w:val="00C71F19"/>
    <w:rsid w:val="00C76651"/>
    <w:rsid w:val="00C816DC"/>
    <w:rsid w:val="00C84CE8"/>
    <w:rsid w:val="00C94725"/>
    <w:rsid w:val="00C94C55"/>
    <w:rsid w:val="00C96A33"/>
    <w:rsid w:val="00C96C3D"/>
    <w:rsid w:val="00CB3DC7"/>
    <w:rsid w:val="00CC1C60"/>
    <w:rsid w:val="00CC2680"/>
    <w:rsid w:val="00CC4215"/>
    <w:rsid w:val="00CD70FD"/>
    <w:rsid w:val="00CD7FEC"/>
    <w:rsid w:val="00CE2490"/>
    <w:rsid w:val="00CE3419"/>
    <w:rsid w:val="00CF07D9"/>
    <w:rsid w:val="00CF1580"/>
    <w:rsid w:val="00CF20D8"/>
    <w:rsid w:val="00CF228D"/>
    <w:rsid w:val="00D029B9"/>
    <w:rsid w:val="00D11502"/>
    <w:rsid w:val="00D12016"/>
    <w:rsid w:val="00D17A92"/>
    <w:rsid w:val="00D21A8A"/>
    <w:rsid w:val="00D24CC1"/>
    <w:rsid w:val="00D30A4B"/>
    <w:rsid w:val="00D31FA9"/>
    <w:rsid w:val="00D34760"/>
    <w:rsid w:val="00D41594"/>
    <w:rsid w:val="00D4180A"/>
    <w:rsid w:val="00D42125"/>
    <w:rsid w:val="00D465E4"/>
    <w:rsid w:val="00D46A46"/>
    <w:rsid w:val="00D47E57"/>
    <w:rsid w:val="00D563DB"/>
    <w:rsid w:val="00D57E7C"/>
    <w:rsid w:val="00D60521"/>
    <w:rsid w:val="00D60A93"/>
    <w:rsid w:val="00D6428E"/>
    <w:rsid w:val="00D67B35"/>
    <w:rsid w:val="00D82D34"/>
    <w:rsid w:val="00D8330C"/>
    <w:rsid w:val="00D86288"/>
    <w:rsid w:val="00D8795B"/>
    <w:rsid w:val="00D95A30"/>
    <w:rsid w:val="00D96A8E"/>
    <w:rsid w:val="00DA1304"/>
    <w:rsid w:val="00DA13C7"/>
    <w:rsid w:val="00DA24B6"/>
    <w:rsid w:val="00DA32C7"/>
    <w:rsid w:val="00DA5431"/>
    <w:rsid w:val="00DB4356"/>
    <w:rsid w:val="00DB44C2"/>
    <w:rsid w:val="00DB733A"/>
    <w:rsid w:val="00DC24D0"/>
    <w:rsid w:val="00DC3575"/>
    <w:rsid w:val="00DC59AA"/>
    <w:rsid w:val="00DD32B9"/>
    <w:rsid w:val="00DD3624"/>
    <w:rsid w:val="00DD45DC"/>
    <w:rsid w:val="00DD4643"/>
    <w:rsid w:val="00DE191D"/>
    <w:rsid w:val="00DE3C89"/>
    <w:rsid w:val="00DE3F64"/>
    <w:rsid w:val="00DE40B9"/>
    <w:rsid w:val="00DE45D7"/>
    <w:rsid w:val="00DF0104"/>
    <w:rsid w:val="00DF205A"/>
    <w:rsid w:val="00E00C42"/>
    <w:rsid w:val="00E01FE0"/>
    <w:rsid w:val="00E11276"/>
    <w:rsid w:val="00E1450A"/>
    <w:rsid w:val="00E1669A"/>
    <w:rsid w:val="00E2011C"/>
    <w:rsid w:val="00E34D3A"/>
    <w:rsid w:val="00E34DA1"/>
    <w:rsid w:val="00E3506C"/>
    <w:rsid w:val="00E4221E"/>
    <w:rsid w:val="00E4497E"/>
    <w:rsid w:val="00E46B23"/>
    <w:rsid w:val="00E5098A"/>
    <w:rsid w:val="00E50C5F"/>
    <w:rsid w:val="00E53B4C"/>
    <w:rsid w:val="00E54746"/>
    <w:rsid w:val="00E5556E"/>
    <w:rsid w:val="00E623BE"/>
    <w:rsid w:val="00E64ACE"/>
    <w:rsid w:val="00E7181A"/>
    <w:rsid w:val="00E72DF2"/>
    <w:rsid w:val="00E73D72"/>
    <w:rsid w:val="00E73D7F"/>
    <w:rsid w:val="00E76B91"/>
    <w:rsid w:val="00E7792A"/>
    <w:rsid w:val="00E82796"/>
    <w:rsid w:val="00E83712"/>
    <w:rsid w:val="00E84DA4"/>
    <w:rsid w:val="00E85801"/>
    <w:rsid w:val="00EA09C7"/>
    <w:rsid w:val="00EA194B"/>
    <w:rsid w:val="00EA572C"/>
    <w:rsid w:val="00EA6B34"/>
    <w:rsid w:val="00EB1460"/>
    <w:rsid w:val="00EB1F06"/>
    <w:rsid w:val="00EC61E8"/>
    <w:rsid w:val="00EE3C78"/>
    <w:rsid w:val="00EE5694"/>
    <w:rsid w:val="00EE6FB0"/>
    <w:rsid w:val="00EF17D4"/>
    <w:rsid w:val="00EF1A02"/>
    <w:rsid w:val="00EF4909"/>
    <w:rsid w:val="00EF7249"/>
    <w:rsid w:val="00EF7DBF"/>
    <w:rsid w:val="00F044C4"/>
    <w:rsid w:val="00F044FD"/>
    <w:rsid w:val="00F07201"/>
    <w:rsid w:val="00F07E77"/>
    <w:rsid w:val="00F10A2D"/>
    <w:rsid w:val="00F131FE"/>
    <w:rsid w:val="00F137BD"/>
    <w:rsid w:val="00F1420E"/>
    <w:rsid w:val="00F20460"/>
    <w:rsid w:val="00F25E44"/>
    <w:rsid w:val="00F268CF"/>
    <w:rsid w:val="00F26C37"/>
    <w:rsid w:val="00F275B3"/>
    <w:rsid w:val="00F31605"/>
    <w:rsid w:val="00F3449F"/>
    <w:rsid w:val="00F36C03"/>
    <w:rsid w:val="00F3755A"/>
    <w:rsid w:val="00F467B7"/>
    <w:rsid w:val="00F50D72"/>
    <w:rsid w:val="00F575D9"/>
    <w:rsid w:val="00F7090C"/>
    <w:rsid w:val="00F83869"/>
    <w:rsid w:val="00F8628F"/>
    <w:rsid w:val="00F876B1"/>
    <w:rsid w:val="00F911DC"/>
    <w:rsid w:val="00F96E50"/>
    <w:rsid w:val="00FA0B25"/>
    <w:rsid w:val="00FA183A"/>
    <w:rsid w:val="00FA1DA2"/>
    <w:rsid w:val="00FA403B"/>
    <w:rsid w:val="00FB090C"/>
    <w:rsid w:val="00FB1940"/>
    <w:rsid w:val="00FB2A3F"/>
    <w:rsid w:val="00FB6AAC"/>
    <w:rsid w:val="00FB7211"/>
    <w:rsid w:val="00FB7B68"/>
    <w:rsid w:val="00FD0F4D"/>
    <w:rsid w:val="00FD3FE5"/>
    <w:rsid w:val="00FD41EE"/>
    <w:rsid w:val="00FD4A81"/>
    <w:rsid w:val="00FD54FA"/>
    <w:rsid w:val="00FD61D4"/>
    <w:rsid w:val="00FD685E"/>
    <w:rsid w:val="00FE06E1"/>
    <w:rsid w:val="00FE251A"/>
    <w:rsid w:val="00FE7911"/>
    <w:rsid w:val="00FE7DF4"/>
    <w:rsid w:val="00FF1CD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E6FB0"/>
    <w:pPr>
      <w:tabs>
        <w:tab w:val="left" w:pos="7938"/>
      </w:tabs>
      <w:spacing w:after="0" w:line="0" w:lineRule="atLeast"/>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827866677">
      <w:bodyDiv w:val="1"/>
      <w:marLeft w:val="0"/>
      <w:marRight w:val="0"/>
      <w:marTop w:val="0"/>
      <w:marBottom w:val="0"/>
      <w:divBdr>
        <w:top w:val="none" w:sz="0" w:space="0" w:color="auto"/>
        <w:left w:val="none" w:sz="0" w:space="0" w:color="auto"/>
        <w:bottom w:val="none" w:sz="0" w:space="0" w:color="auto"/>
        <w:right w:val="none" w:sz="0" w:space="0" w:color="auto"/>
      </w:divBdr>
    </w:div>
    <w:div w:id="1955478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package" Target="embeddings/Microsoft_Excel_Worksheet1.xlsx"/><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finanzalocale.interno.it/docum/studi/varie/testounico267-2000.pdf" TargetMode="External"/><Relationship Id="rId2" Type="http://schemas.openxmlformats.org/officeDocument/2006/relationships/numbering" Target="numbering.xml"/><Relationship Id="rId16" Type="http://schemas.openxmlformats.org/officeDocument/2006/relationships/hyperlink" Target="http://finanzalocale.interno.it/docum/studi/varie/testounico267-2000.pdf" TargetMode="Externa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628</TotalTime>
  <Pages>45</Pages>
  <Words>14000</Words>
  <Characters>79800</Characters>
  <Application>Microsoft Office Word</Application>
  <DocSecurity>0</DocSecurity>
  <Lines>665</Lines>
  <Paragraphs>187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93613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68</cp:revision>
  <cp:lastPrinted>2023-09-28T10:04:00Z</cp:lastPrinted>
  <dcterms:created xsi:type="dcterms:W3CDTF">2024-10-22T07:56:00Z</dcterms:created>
  <dcterms:modified xsi:type="dcterms:W3CDTF">2024-11-07T08:29:00Z</dcterms:modified>
</cp:coreProperties>
</file>